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AD" w:rsidRPr="001101AD" w:rsidRDefault="001101AD" w:rsidP="00DA4ED5">
      <w:pPr>
        <w:jc w:val="center"/>
        <w:rPr>
          <w:rFonts w:ascii="Times New Roman" w:hAnsi="Times New Roman" w:cs="Times New Roman"/>
          <w:b/>
          <w:caps/>
          <w:sz w:val="36"/>
          <w:szCs w:val="36"/>
          <w:lang w:val="en-US"/>
        </w:rPr>
      </w:pPr>
      <w:r w:rsidRPr="001101AD">
        <w:rPr>
          <w:rFonts w:ascii="Times New Roman" w:hAnsi="Times New Roman" w:cs="Times New Roman"/>
          <w:b/>
          <w:caps/>
          <w:sz w:val="36"/>
          <w:szCs w:val="36"/>
        </w:rPr>
        <w:t>Показатели работы факультета/института</w:t>
      </w:r>
    </w:p>
    <w:p w:rsidR="00DA4ED5" w:rsidRDefault="00DA4ED5" w:rsidP="00DA4ED5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47BE2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Показатели и их нормативные значения, </w:t>
      </w:r>
      <w:proofErr w:type="gramStart"/>
      <w:r w:rsidRPr="00547BE2">
        <w:rPr>
          <w:rFonts w:ascii="Times New Roman" w:hAnsi="Times New Roman" w:cs="Times New Roman"/>
          <w:b/>
          <w:i/>
          <w:sz w:val="36"/>
          <w:szCs w:val="36"/>
          <w:u w:val="single"/>
        </w:rPr>
        <w:t>обязательные к выполнению</w:t>
      </w:r>
      <w:proofErr w:type="gramEnd"/>
      <w:r w:rsidRPr="00547BE2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в полном объеме</w:t>
      </w:r>
    </w:p>
    <w:tbl>
      <w:tblPr>
        <w:tblW w:w="15177" w:type="dxa"/>
        <w:tblInd w:w="98" w:type="dxa"/>
        <w:tblLayout w:type="fixed"/>
        <w:tblLook w:val="04A0"/>
      </w:tblPr>
      <w:tblGrid>
        <w:gridCol w:w="1500"/>
        <w:gridCol w:w="9992"/>
        <w:gridCol w:w="1843"/>
        <w:gridCol w:w="1842"/>
      </w:tblGrid>
      <w:tr w:rsidR="00DA4ED5" w:rsidRPr="00DA4ED5" w:rsidTr="00A25E5D">
        <w:trPr>
          <w:trHeight w:val="82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9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Норматив для должности</w:t>
            </w:r>
          </w:p>
        </w:tc>
      </w:tr>
      <w:tr w:rsidR="00DA4ED5" w:rsidRPr="00DA4ED5" w:rsidTr="00A25E5D">
        <w:trPr>
          <w:trHeight w:val="82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4ED5" w:rsidRPr="00DA4ED5" w:rsidRDefault="00DA4ED5" w:rsidP="00A25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Выполнение государственного задания по реализуемым образовательным программам высшего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%, не менее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95</w:t>
            </w:r>
          </w:p>
        </w:tc>
      </w:tr>
      <w:tr w:rsidR="00DA4ED5" w:rsidRPr="00DA4ED5" w:rsidTr="00A25E5D">
        <w:trPr>
          <w:trHeight w:val="82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4ED5" w:rsidRPr="00DA4ED5" w:rsidRDefault="00DA4ED5" w:rsidP="00A25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Выполнение плана приема граждан, обучающихся за счет средств федерального бюджета, на реализуемые факультетом образовательные программы высшего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%, не менее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100</w:t>
            </w:r>
          </w:p>
        </w:tc>
      </w:tr>
      <w:tr w:rsidR="00DA4ED5" w:rsidRPr="00DA4ED5" w:rsidTr="00A25E5D">
        <w:trPr>
          <w:trHeight w:val="82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3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4ED5" w:rsidRPr="00DA4ED5" w:rsidRDefault="00DA4ED5" w:rsidP="00A25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Наличие полного комплекта документов по всем основным профессиональным образовательным программам, реализуемым на факультете в соответствии с требованиями Приказа Минобрнауки России от 05.04.2017 г. №301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%, не менее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100</w:t>
            </w:r>
          </w:p>
        </w:tc>
      </w:tr>
    </w:tbl>
    <w:p w:rsidR="00DA4ED5" w:rsidRPr="00611B89" w:rsidRDefault="00611B89" w:rsidP="00611B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Приоритетные показатели факультета</w:t>
      </w:r>
    </w:p>
    <w:p w:rsidR="00DA4ED5" w:rsidRDefault="00DA4ED5" w:rsidP="00DA4ED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5177" w:type="dxa"/>
        <w:tblInd w:w="98" w:type="dxa"/>
        <w:tblLayout w:type="fixed"/>
        <w:tblLook w:val="04A0"/>
      </w:tblPr>
      <w:tblGrid>
        <w:gridCol w:w="1500"/>
        <w:gridCol w:w="9992"/>
        <w:gridCol w:w="1843"/>
        <w:gridCol w:w="1842"/>
      </w:tblGrid>
      <w:tr w:rsidR="00DA4ED5" w:rsidRPr="00DA4ED5" w:rsidTr="00A25E5D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Образовательная</w:t>
            </w:r>
            <w:r w:rsidR="00646A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деятельность</w:t>
            </w:r>
          </w:p>
        </w:tc>
      </w:tr>
      <w:tr w:rsidR="00DA4ED5" w:rsidRPr="00DA4ED5" w:rsidTr="00A25E5D">
        <w:trPr>
          <w:trHeight w:val="4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Показатели по приему на 1 курс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A4ED5" w:rsidRPr="00DA4ED5" w:rsidRDefault="000A175D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Значение</w:t>
            </w:r>
            <w:r w:rsidR="00DA4ED5"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A4ED5" w:rsidRPr="00DA4ED5" w:rsidTr="00A25E5D">
        <w:trPr>
          <w:trHeight w:val="121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1.1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Средний балл ЕГЭ студентов, принятых по результатам ЕГЭ на </w:t>
            </w:r>
            <w:proofErr w:type="gramStart"/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обучение по</w:t>
            </w:r>
            <w:proofErr w:type="gramEnd"/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очной форме по программам бакалавриата и специалитета за счет средств соответствующих бюджетов бюджетной системы РФ и с оплатой стоимости затрат на обучение физическими и юридическими лицами (в институте/на факультете) </w:t>
            </w: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(превышение порогового показателя</w:t>
            </w:r>
            <w:r w:rsidR="000A175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– 65 баллов</w:t>
            </w: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балл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202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1.2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646A3B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646A3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Численность студентов, победителей и призеров заключительного этапа всероссийской олимпиады школьников, членов сборных команд Российской Федерации, участвовавших в международных олимпиадах по общеобразовательным предметам по специальностям и (или) направлениям подготовки, соответствующим профилю всероссийской олимпиады школьников или международной олимпиады, принятых на очную форму обучения на первый курс по программам бакалавриата и специалитета без вступительных испытаний (в институте/на факультете)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121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1.3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646A3B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46A3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Численность студентов, победителей и призеров олимпиад школьников, принятых на очную форму обучения на первый курс по программам бакалавриата и специалитета по специальностям и (или) направлениям подготовки, соответствующим профилю олимпиады школьников, без вступительных испытаний (в институте/на факультете)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8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1.4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5363E8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46A3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Доля</w:t>
            </w:r>
            <w:r w:rsidR="00DA4ED5"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студентов, принятых по результатам целевого приема на первый курс на очную форму </w:t>
            </w:r>
            <w:proofErr w:type="gramStart"/>
            <w:r w:rsidR="00DA4ED5"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обучения по программам</w:t>
            </w:r>
            <w:proofErr w:type="gramEnd"/>
            <w:r w:rsidR="00DA4ED5"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бакалавриата и специалитета (в институте/на факультете)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5363E8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4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Характеристика контингента </w:t>
            </w:r>
            <w:proofErr w:type="gramStart"/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A4ED5" w:rsidRPr="00DA4ED5" w:rsidTr="00A25E5D">
        <w:trPr>
          <w:trHeight w:val="121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2.1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Удельный вес численности обучающихся (приведенного контингента), обучающихся по программам магистратуры, в общей численности приведенного </w:t>
            </w:r>
            <w:proofErr w:type="gramStart"/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контингента</w:t>
            </w:r>
            <w:proofErr w:type="gramEnd"/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обучающихся по образовательным программам бакалавриата, специалитета и магистратуры (в институте/на факультете)</w:t>
            </w:r>
          </w:p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121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2.2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Удельный вес численности обучающихся (приведенного контингента), по программам магистратуры и подготовки научно-педагогических кадров в аспирантуре в общей численности приведенного </w:t>
            </w:r>
            <w:proofErr w:type="gramStart"/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контингента</w:t>
            </w:r>
            <w:proofErr w:type="gramEnd"/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обучающихся по основным образовательным программам высшего образования (в институте/на факультете)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121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2.3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Удельный вес численности студентов, имеющих диплом бакалавра, специалиста или магистра других организаций, принятых на первый курс на </w:t>
            </w:r>
            <w:proofErr w:type="gramStart"/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обучение по программам</w:t>
            </w:r>
            <w:proofErr w:type="gramEnd"/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магистратуры образовательной организации, в общей численности студентов, принятых на первый курс по программам магистратуры на очную форму обучения (в институте/на факультете)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16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2.4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Удельный вес численности обучающихся по программам магистратуры и подготовки научно-педагогических кадров в аспирантуре имеющих диплом бакалавра, диплом специалиста или диплом магистра других организаций в общей </w:t>
            </w:r>
            <w:proofErr w:type="gramStart"/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численности</w:t>
            </w:r>
            <w:proofErr w:type="gramEnd"/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обучающихся по программам магистратуры и подготовки научно-педагогических кадров в аспирантуре (в институте/на факультете)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121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2.5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646A3B" w:rsidRDefault="00DA4ED5" w:rsidP="00646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Численность аспирантов, обучающихся по очной форме обучения, образовательной организации в расчете на 100 студентов (приведенного контингента), обучающихся по основным профессиональным образовательным программам высшего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8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2.6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Удельный вес численности слушателей из сторонних организаций в общей численности слушателей, прошедших обучение в образовательной организации по программам повышения квалификации или профессиональной переподготовки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646A3B" w:rsidRPr="00DA4ED5" w:rsidTr="00A25E5D">
        <w:trPr>
          <w:trHeight w:val="8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B" w:rsidRPr="00DA4ED5" w:rsidRDefault="00646A3B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B" w:rsidRPr="00DA4ED5" w:rsidRDefault="00646A3B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B" w:rsidRPr="00DA4ED5" w:rsidRDefault="00646A3B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B" w:rsidRPr="00DA4ED5" w:rsidRDefault="00646A3B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EB5058" w:rsidRPr="00EB5058" w:rsidTr="00EB5058">
        <w:trPr>
          <w:trHeight w:val="599"/>
        </w:trPr>
        <w:tc>
          <w:tcPr>
            <w:tcW w:w="151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5058" w:rsidRPr="00EB5058" w:rsidRDefault="00EB5058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B50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Дистанционное образование</w:t>
            </w:r>
          </w:p>
        </w:tc>
      </w:tr>
      <w:tr w:rsidR="00646A3B" w:rsidRPr="00DA4ED5" w:rsidTr="00292096">
        <w:trPr>
          <w:trHeight w:val="4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B" w:rsidRPr="00DA4ED5" w:rsidRDefault="00646A3B" w:rsidP="00292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5.4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B" w:rsidRPr="006B123D" w:rsidRDefault="00646A3B" w:rsidP="002920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6B123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Наличие массовых открытых онлайн-курсов на глобальных и национальных образовательных  платформах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B" w:rsidRPr="00DA4ED5" w:rsidRDefault="00646A3B" w:rsidP="00292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да/нет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B" w:rsidRPr="00DA4ED5" w:rsidRDefault="00646A3B" w:rsidP="00292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646A3B" w:rsidRPr="00DA4ED5" w:rsidTr="00292096">
        <w:trPr>
          <w:trHeight w:val="8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B" w:rsidRPr="00DA4ED5" w:rsidRDefault="00646A3B" w:rsidP="00292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5.5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B" w:rsidRPr="006B123D" w:rsidRDefault="00646A3B" w:rsidP="002920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  <w:r w:rsidRPr="006B123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 xml:space="preserve">Доля основных образовательных программ, использующих </w:t>
            </w:r>
            <w:proofErr w:type="spellStart"/>
            <w:r w:rsidRPr="006B123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онлайн-курсы</w:t>
            </w:r>
            <w:proofErr w:type="spellEnd"/>
            <w:r w:rsidRPr="006B123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 xml:space="preserve"> в объеме не менее 20 % в общей трудоемкости образовательной программы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B" w:rsidRPr="00DA4ED5" w:rsidRDefault="00646A3B" w:rsidP="00292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B" w:rsidRPr="00DA4ED5" w:rsidRDefault="00646A3B" w:rsidP="00292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4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9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Международная</w:t>
            </w:r>
            <w:r w:rsidR="000A175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="000A175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образовательная</w:t>
            </w:r>
            <w:proofErr w:type="spellEnd"/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A175D" w:rsidRPr="00DA4ED5" w:rsidTr="00CC2771">
        <w:trPr>
          <w:trHeight w:val="4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5D" w:rsidRPr="00DA4ED5" w:rsidRDefault="005363E8" w:rsidP="00CC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3.1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5D" w:rsidRPr="00DA4ED5" w:rsidRDefault="000A175D" w:rsidP="00CC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Число (доля) иностранных студентов на факультете /институте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5D" w:rsidRPr="00DA4ED5" w:rsidRDefault="000A175D" w:rsidP="00CC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5D" w:rsidRPr="00DA4ED5" w:rsidRDefault="000A175D" w:rsidP="00CC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8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3.1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Удельный вес численности иностранных студентов (без учета студентов из стран СНГ), обучающихся по программам бакалавриата, специалитета, магистратуры, в общей численности студентов (приведенный контингент)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8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3.2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Удельный вес численности иностранных студентов из стран СНГ, обучающихся по программам бакалавриата, специалитета, магистратуры, в общей численности студентов (приведенный контингент)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8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3.3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Удельный вес численности иностранных студентов (без учета студентов из стран СНГ), завершивших освоение образовательных программ бакалавриата, специалитета, магистратуры, в общей численности студентов (приведенный контингент)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8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3.4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Удельный вес численности иностранных студентов из стран СНГ, завершивших освоение образовательных программ бакалавриата, специалитета, магистратуры, в общей численности студентов (приведенный контингент)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121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3.5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Удельный вес численности студентов, обучающихся по очной форме </w:t>
            </w:r>
            <w:proofErr w:type="gramStart"/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обучения по</w:t>
            </w:r>
            <w:proofErr w:type="gramEnd"/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образовательным программам бакалавриата, программам специалитета, программам магистратуры, прошедших обучение за рубежом не менее семестра (триместра), в общей численности студентов, обучающихся по очной форме обучения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8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3.6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Удельный вес численности иностранных граждан из числа аспирантов образовательной организации в общей численности аспирантов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8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3.7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Доля образовательных программ  магистратуры, преподавание которых ведется полностью на иностранном языке в общей численности образовательных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4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3.8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Численность иностранных граждан принятых на обучение в отчетном году по квоте Правительства 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4ED5" w:rsidRPr="00DA4ED5" w:rsidTr="00A25E5D">
        <w:trPr>
          <w:trHeight w:val="4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9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Квалификация</w:t>
            </w:r>
            <w:r w:rsidR="000A175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НПР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A4ED5" w:rsidRPr="00DA4ED5" w:rsidTr="00A25E5D">
        <w:trPr>
          <w:trHeight w:val="8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4.1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Удельный вес НПР, имеющих ученую степень кандидата наук, в общей численности НПР образовательной организации (без совместителей и работающих по договорам гражданско-правового характера)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8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4.2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Удельный вес НПР имеющих ученую степень доктора наук, в общей численности НПР образовательной организации (без совместителей и работающих по договорам гражданско-правового характера)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4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4.3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Доля штатных работников ППС в общей численности ППС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%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8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4.4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Численность зарубежных ведущих профессоров, преподавателей и исследователей, работающих (работавших) в образовательной организации не менее 1 семестра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A4ED5" w:rsidRPr="00DA4ED5" w:rsidTr="00A25E5D">
        <w:trPr>
          <w:trHeight w:val="4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4.5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Удельный вес численности иностранных граждан из числа НПР в общей численности НПР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%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A4ED5" w:rsidRPr="00DA4ED5" w:rsidTr="00A25E5D">
        <w:trPr>
          <w:trHeight w:val="8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4.6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646A3B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646A3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Доля работников из числа НПР с опытом работы</w:t>
            </w:r>
            <w:r w:rsidR="00646A3B" w:rsidRPr="00646A3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 отраслях экономики</w:t>
            </w:r>
            <w:r w:rsidRPr="00646A3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по направлению подготовки реализуемом на факультете/институте не менее 1 года за последние 5 лет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%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A4ED5" w:rsidRPr="00DA4ED5" w:rsidTr="00A25E5D">
        <w:trPr>
          <w:trHeight w:val="4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4.7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Прохождение курсов повышения квалификации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шт./шт.ед</w:t>
            </w:r>
            <w:proofErr w:type="gramStart"/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..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4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999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9"/>
            <w:vAlign w:val="center"/>
            <w:hideMark/>
          </w:tcPr>
          <w:p w:rsidR="00DA4ED5" w:rsidRPr="00DA4ED5" w:rsidRDefault="00646A3B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Трудоустройство</w:t>
            </w:r>
            <w:r w:rsidR="00DA4ED5"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выпускников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A4ED5" w:rsidRPr="00DA4ED5" w:rsidTr="00A25E5D">
        <w:trPr>
          <w:trHeight w:val="4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5.1</w:t>
            </w:r>
          </w:p>
        </w:tc>
        <w:tc>
          <w:tcPr>
            <w:tcW w:w="9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Трудоустроено выпускников в течение года после завершения обучения в целом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%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E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4ED5" w:rsidRPr="00DA4ED5" w:rsidTr="00A25E5D">
        <w:trPr>
          <w:trHeight w:val="4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5.2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Трудоустроено выпускников по специальности в течение года после завершения обучения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%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E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4ED5" w:rsidRPr="00DA4ED5" w:rsidTr="00A25E5D">
        <w:trPr>
          <w:trHeight w:val="4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5.3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Число предприятий, являющихся базами практики, с которыми оформлены договорные отношения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A4ED5" w:rsidRPr="00DA4ED5" w:rsidTr="00A25E5D">
        <w:trPr>
          <w:trHeight w:val="4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Деятельность по развитию регионов и отраслей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A4ED5" w:rsidRPr="00DA4ED5" w:rsidTr="00A25E5D">
        <w:trPr>
          <w:trHeight w:val="8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6.1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 образовательных программ, реализуемых в сетевой форме совместно с ведущими вузами, опорными университетами, академическими институтами Российской академии наук, государственными научными институтами и иностранными организациями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E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4ED5" w:rsidRPr="00DA4ED5" w:rsidTr="00A25E5D">
        <w:trPr>
          <w:trHeight w:val="5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6.2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 сетевых образовательных программ, реализуемых в сетевой форме совместно с компаниями реального сектора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E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4ED5" w:rsidRPr="00DA4ED5" w:rsidTr="00A25E5D">
        <w:trPr>
          <w:trHeight w:val="4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6.3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Доля магистерских программ, разработанных и реализуемых совместно с представителями индустриальных партнеров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%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E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4ED5" w:rsidRPr="00DA4ED5" w:rsidTr="00A25E5D">
        <w:trPr>
          <w:trHeight w:val="4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6.4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Доля реализуемых образовательных программ прошедших профессионально-общественную аккредитацию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D5" w:rsidRPr="00DA4ED5" w:rsidRDefault="00DA4ED5" w:rsidP="00A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%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ED5" w:rsidRPr="00DA4ED5" w:rsidRDefault="00DA4ED5" w:rsidP="00A25E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E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D759E8" w:rsidRDefault="00D759E8" w:rsidP="00D334A0"/>
    <w:p w:rsidR="00D759E8" w:rsidRDefault="00D759E8">
      <w:r>
        <w:br w:type="page"/>
      </w:r>
    </w:p>
    <w:tbl>
      <w:tblPr>
        <w:tblW w:w="15177" w:type="dxa"/>
        <w:tblInd w:w="98" w:type="dxa"/>
        <w:tblLayout w:type="fixed"/>
        <w:tblLook w:val="04A0"/>
      </w:tblPr>
      <w:tblGrid>
        <w:gridCol w:w="1500"/>
        <w:gridCol w:w="9992"/>
        <w:gridCol w:w="1843"/>
        <w:gridCol w:w="1842"/>
      </w:tblGrid>
      <w:tr w:rsidR="00D759E8" w:rsidRPr="00DA4ED5" w:rsidTr="003535D9">
        <w:trPr>
          <w:trHeight w:val="4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D759E8" w:rsidRPr="00DA4ED5" w:rsidRDefault="00D759E8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7</w:t>
            </w:r>
          </w:p>
        </w:tc>
        <w:tc>
          <w:tcPr>
            <w:tcW w:w="9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D759E8" w:rsidRPr="00DA4ED5" w:rsidRDefault="00D759E8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Воспитательная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и культурно-массовая</w:t>
            </w: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D759E8" w:rsidRPr="00DA4ED5" w:rsidRDefault="00D759E8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759E8" w:rsidRPr="00DA4ED5" w:rsidRDefault="00D759E8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759E8" w:rsidRPr="00DA4ED5" w:rsidTr="003535D9">
        <w:trPr>
          <w:trHeight w:val="4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9E8" w:rsidRPr="00DA4ED5" w:rsidRDefault="00D759E8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9E8" w:rsidRPr="00DA4ED5" w:rsidRDefault="00D759E8" w:rsidP="00353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Участие студентов в студенческих специализированных отрядах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9E8" w:rsidRPr="00DA4ED5" w:rsidRDefault="00D759E8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9E8" w:rsidRPr="00DA4ED5" w:rsidRDefault="00D759E8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759E8" w:rsidRPr="00DA4ED5" w:rsidTr="003535D9">
        <w:trPr>
          <w:trHeight w:val="4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9E8" w:rsidRPr="00DA4ED5" w:rsidRDefault="00D759E8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7.1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9E8" w:rsidRPr="00DA4ED5" w:rsidRDefault="00D759E8" w:rsidP="00353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Участие студентов в Универсиадах студентов вузов Минсельхоза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9E8" w:rsidRPr="00DA4ED5" w:rsidRDefault="00D759E8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9E8" w:rsidRPr="00DA4ED5" w:rsidRDefault="00D759E8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759E8" w:rsidRPr="00DA4ED5" w:rsidTr="003535D9">
        <w:trPr>
          <w:trHeight w:val="4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9E8" w:rsidRPr="00DA4ED5" w:rsidRDefault="00D759E8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7.2</w:t>
            </w:r>
          </w:p>
        </w:tc>
        <w:tc>
          <w:tcPr>
            <w:tcW w:w="9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9E8" w:rsidRPr="00DA4ED5" w:rsidRDefault="00D759E8" w:rsidP="00353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Участие ППС в Спартакиадах ППС Минсельхоза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9E8" w:rsidRPr="00DA4ED5" w:rsidRDefault="00D759E8" w:rsidP="003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A4E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9E8" w:rsidRPr="00DA4ED5" w:rsidRDefault="00D759E8" w:rsidP="00353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4E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DA4ED5" w:rsidRPr="00D334A0" w:rsidRDefault="00DA4ED5" w:rsidP="00D334A0"/>
    <w:sectPr w:rsidR="00DA4ED5" w:rsidRPr="00D334A0" w:rsidSect="00FA154F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A154F"/>
    <w:rsid w:val="000A175D"/>
    <w:rsid w:val="001101AD"/>
    <w:rsid w:val="003743A2"/>
    <w:rsid w:val="005363E8"/>
    <w:rsid w:val="005B0728"/>
    <w:rsid w:val="00611B89"/>
    <w:rsid w:val="00646A3B"/>
    <w:rsid w:val="006B123D"/>
    <w:rsid w:val="007D0FEB"/>
    <w:rsid w:val="008176C2"/>
    <w:rsid w:val="00A721CD"/>
    <w:rsid w:val="00CF7110"/>
    <w:rsid w:val="00D21327"/>
    <w:rsid w:val="00D334A0"/>
    <w:rsid w:val="00D759E8"/>
    <w:rsid w:val="00DA4ED5"/>
    <w:rsid w:val="00DD1E91"/>
    <w:rsid w:val="00EB5058"/>
    <w:rsid w:val="00F538D3"/>
    <w:rsid w:val="00FA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7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2020-08-24T17:53:00Z</cp:lastPrinted>
  <dcterms:created xsi:type="dcterms:W3CDTF">2020-08-21T14:59:00Z</dcterms:created>
  <dcterms:modified xsi:type="dcterms:W3CDTF">2020-08-27T14:10:00Z</dcterms:modified>
</cp:coreProperties>
</file>