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E" w:rsidRPr="00316F59" w:rsidRDefault="0037751E" w:rsidP="00316F5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36398251"/>
      <w:r w:rsidRPr="00316F59">
        <w:rPr>
          <w:rFonts w:ascii="Times New Roman" w:hAnsi="Times New Roman" w:cs="Times New Roman"/>
          <w:color w:val="auto"/>
          <w:sz w:val="28"/>
          <w:szCs w:val="28"/>
        </w:rPr>
        <w:t>Требования к выпускной квалификационной работе</w:t>
      </w:r>
      <w:bookmarkEnd w:id="0"/>
    </w:p>
    <w:p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36398252"/>
      <w:r w:rsidRPr="00316F59">
        <w:rPr>
          <w:rFonts w:ascii="Times New Roman" w:hAnsi="Times New Roman" w:cs="Times New Roman"/>
          <w:color w:val="auto"/>
          <w:sz w:val="28"/>
          <w:szCs w:val="28"/>
        </w:rPr>
        <w:t>1 Вид выпускной квалификационной работы</w:t>
      </w:r>
      <w:bookmarkEnd w:id="1"/>
    </w:p>
    <w:p w:rsidR="0037751E" w:rsidRPr="00D00B8D" w:rsidRDefault="0037751E" w:rsidP="00D00B8D">
      <w:pPr>
        <w:widowControl w:val="0"/>
        <w:shd w:val="clear" w:color="auto" w:fill="FFFFFF"/>
        <w:spacing w:before="24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бакалаврской работы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самостоятельно выполненная работа, содержащая теоретическое обоснование и (или) экспериментальные исследования, решение профессиональных задач по соответствующему направлению. Решения профессиональных задач могут быть представлены технологической и (или) проектно-технологической, проектно-конструкторской, управленческой, экономической, социально-экономической и другой деятельностью. Бакалаврские работы могут подготавливаться к защите в завершающий период теоретического обучения (в соответствии с графиком учебного процесса).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дипломного проекта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отвечающая современным требованиям отрасли, содержащая решение конкретной задачи, представленная в проектной части. В зависимости от содержания проектной части, дипломные проекты могут быть технологическими, конструкторскими, дизайнерскими, управленческими, экономическими, социально-экономическими и др., и должны содержать необходимую документацию, которая составляет основу проекта и выполняется в соответствии с требованиями ЕСКД, ЕСТД, ЕСПД</w:t>
      </w:r>
      <w:r w:rsidRPr="00D00B8D">
        <w:rPr>
          <w:rStyle w:val="af7"/>
          <w:rFonts w:ascii="Times New Roman" w:hAnsi="Times New Roman" w:cs="Times New Roman"/>
          <w:sz w:val="28"/>
          <w:szCs w:val="28"/>
        </w:rPr>
        <w:footnoteReference w:id="1"/>
      </w:r>
      <w:r w:rsidRPr="00D00B8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дипломной работы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предполагающая анализ, обобщение и проведение эксперимента по решению современных профессиональных задач по направлению (специальности) {шифр – наименование}. Дипломная работа может быть теоретической, экспериментальной или экспериментально-теоретической. Экспериментальная или экспериментально-теоретическая дипломная работа должна обязательно содержать теоретический раздел, в котором раскрывается практическое решение одной из задач, поставленных в работе.</w:t>
      </w:r>
    </w:p>
    <w:p w:rsidR="0037751E" w:rsidRPr="00D00B8D" w:rsidRDefault="0037751E" w:rsidP="00D00B8D">
      <w:pPr>
        <w:pStyle w:val="a9"/>
        <w:spacing w:before="120"/>
        <w:ind w:firstLine="720"/>
        <w:rPr>
          <w:sz w:val="28"/>
          <w:szCs w:val="28"/>
        </w:rPr>
      </w:pPr>
      <w:r w:rsidRPr="00D00B8D">
        <w:rPr>
          <w:b/>
          <w:spacing w:val="-1"/>
          <w:sz w:val="28"/>
          <w:szCs w:val="28"/>
        </w:rPr>
        <w:t>ВКР в форме магистерской диссертации</w:t>
      </w:r>
      <w:r w:rsidRPr="00D00B8D">
        <w:rPr>
          <w:sz w:val="28"/>
          <w:szCs w:val="28"/>
        </w:rPr>
        <w:t>– самостоятельное научное исследование конкретной научной задачи по направлению {шифр – наименование}, содержащее обобщенное изложение результатов и научных положений, выдвигаемых автором для публичной защиты, имеющее внутреннее единство и свидетельствующее о личном вкладе автора в науку и (или) практику.</w:t>
      </w:r>
    </w:p>
    <w:p w:rsidR="0037751E" w:rsidRPr="00D00B8D" w:rsidRDefault="0037751E" w:rsidP="00D00B8D">
      <w:pPr>
        <w:pStyle w:val="a9"/>
        <w:spacing w:before="120"/>
        <w:ind w:firstLine="851"/>
        <w:rPr>
          <w:sz w:val="28"/>
          <w:szCs w:val="28"/>
        </w:rPr>
      </w:pPr>
      <w:r w:rsidRPr="00D00B8D">
        <w:rPr>
          <w:sz w:val="28"/>
          <w:szCs w:val="28"/>
        </w:rPr>
        <w:t>Магистерская диссертация должна удовлетворять одному из следующих требований:</w:t>
      </w:r>
    </w:p>
    <w:p w:rsidR="0037751E" w:rsidRPr="00D00B8D" w:rsidRDefault="0037751E" w:rsidP="00D00B8D">
      <w:pPr>
        <w:numPr>
          <w:ilvl w:val="0"/>
          <w:numId w:val="23"/>
        </w:numPr>
        <w:tabs>
          <w:tab w:val="left" w:pos="426"/>
        </w:tabs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 xml:space="preserve">содержать результаты, которые в совокупности решают конкретную научную и (или) практическую задачу, имеющую значение для определенной отрасли науки, использование которых обеспечивает решение прикладных задач; </w:t>
      </w:r>
    </w:p>
    <w:p w:rsidR="0037751E" w:rsidRPr="00316F59" w:rsidRDefault="0037751E" w:rsidP="00D00B8D">
      <w:pPr>
        <w:numPr>
          <w:ilvl w:val="0"/>
          <w:numId w:val="23"/>
        </w:numPr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содержать научно-обоснованные разработки в определенной отрасли науки, использование которых обеспечивает решение прикладных</w:t>
      </w:r>
      <w:r w:rsidRPr="00316F59">
        <w:rPr>
          <w:rFonts w:ascii="Times New Roman" w:hAnsi="Times New Roman" w:cs="Times New Roman"/>
          <w:szCs w:val="28"/>
        </w:rPr>
        <w:t xml:space="preserve"> задач;</w:t>
      </w:r>
    </w:p>
    <w:p w:rsidR="0037751E" w:rsidRDefault="0037751E" w:rsidP="00D00B8D">
      <w:pPr>
        <w:widowControl w:val="0"/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содержать новые теоретические и (или) экспериментальные результаты, совокупность которых имеет существенное значение для развития конкретных направлений в определенной отрасли науки (указать какой).</w:t>
      </w:r>
    </w:p>
    <w:p w:rsidR="00D00B8D" w:rsidRPr="00D00B8D" w:rsidRDefault="00D00B8D" w:rsidP="00D00B8D">
      <w:pPr>
        <w:widowControl w:val="0"/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316F59" w:rsidRDefault="0037751E" w:rsidP="0037751E">
      <w:pPr>
        <w:pStyle w:val="2"/>
        <w:jc w:val="both"/>
        <w:rPr>
          <w:rFonts w:ascii="Times New Roman" w:hAnsi="Times New Roman" w:cs="Times New Roman"/>
          <w:color w:val="auto"/>
        </w:rPr>
      </w:pPr>
      <w:bookmarkStart w:id="2" w:name="_Toc436398253"/>
      <w:r w:rsidRPr="00316F59">
        <w:rPr>
          <w:rFonts w:ascii="Times New Roman" w:hAnsi="Times New Roman" w:cs="Times New Roman"/>
          <w:color w:val="auto"/>
        </w:rPr>
        <w:t>2 Структура ВКР и требования к ее содержанию</w:t>
      </w:r>
      <w:bookmarkEnd w:id="2"/>
    </w:p>
    <w:p w:rsidR="0037751E" w:rsidRPr="00316F59" w:rsidRDefault="0037751E" w:rsidP="0037751E">
      <w:pPr>
        <w:pStyle w:val="41"/>
        <w:rPr>
          <w:bCs w:val="0"/>
          <w:iCs w:val="0"/>
          <w:szCs w:val="20"/>
        </w:rPr>
      </w:pPr>
      <w:bookmarkStart w:id="3" w:name="_Toc436398254"/>
      <w:r w:rsidRPr="00316F59">
        <w:t xml:space="preserve">2.1 Структура ВКР, описание элементов и </w:t>
      </w:r>
      <w:r w:rsidRPr="00316F59">
        <w:rPr>
          <w:bCs w:val="0"/>
        </w:rPr>
        <w:t>требования к разработке структурных элементов</w:t>
      </w:r>
      <w:r w:rsidRPr="00316F59">
        <w:rPr>
          <w:bCs w:val="0"/>
          <w:iCs w:val="0"/>
          <w:szCs w:val="20"/>
        </w:rPr>
        <w:t>.</w:t>
      </w:r>
      <w:bookmarkEnd w:id="3"/>
      <w:r w:rsidRPr="00316F59">
        <w:rPr>
          <w:bCs w:val="0"/>
          <w:iCs w:val="0"/>
          <w:szCs w:val="20"/>
        </w:rPr>
        <w:t xml:space="preserve"> 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Выпускная квалификационная работа (бакалаврская работа, дипломный проект, дипломная работа) состоит из:</w:t>
      </w:r>
    </w:p>
    <w:p w:rsidR="0037751E" w:rsidRPr="00D00B8D" w:rsidRDefault="0037751E" w:rsidP="00D00B8D">
      <w:pPr>
        <w:numPr>
          <w:ilvl w:val="0"/>
          <w:numId w:val="18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текстовой части (пояснительной записки) – обязательной части ВКР;</w:t>
      </w:r>
    </w:p>
    <w:p w:rsidR="0037751E" w:rsidRPr="00D00B8D" w:rsidRDefault="0037751E" w:rsidP="00D00B8D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дополнительного материала (содержащего решение задач, установленных заданием) – необязательной части ВКР. 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Дополнительный материал может быть представлен в виде графического материала (плакаты, чертежи, таблицы, графики, диаграммы и т.д.) или в виде другого материала (макетов, образцов, изделий, сельскохозяйственных продуктов, коллекций, гербарии, программных продуктов и т.п. Для магистерских диссертаций, кроме перечисленных материалов, включают печатные статьи по теме ВКР).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Объем пояснительной записки ВКР составляет ___ листов без приложения. Пояснительная записка выполняется и представляется на бумажном и электронном носителях (электронный вариант предоставляется по решению кафедры).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Пояснительная записка ВКР 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>{дипломного проекта, дипломной работы, бакалаврской работы, магистерской диссертации</w:t>
      </w:r>
      <w:r w:rsidRPr="00D00B8D">
        <w:rPr>
          <w:rFonts w:ascii="Times New Roman" w:hAnsi="Times New Roman" w:cs="Times New Roman"/>
          <w:i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структурные элементы: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задание на ВКР;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аннотацию;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перечень сокращений и условных обозначений;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содержание;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введение;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основную часть;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заключение (выводы);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библиографический список;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 (в случае необходимости).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После завершения подготовки обучающимся выпускной квалификационной работы руководитель выпускной квалификационной работы представляет </w:t>
      </w: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письменный отзыв о работе обучающегося в период подготовки выпускной квалификационной работы.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Выпускные квалификационные работы по программам магистратуры и специалитета подлежат рецензированию.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пояснительную записку ВКР вкладывается отзыв руководителя ВКР и рецензия.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Титульный лист ВКР</w:t>
      </w:r>
      <w:r w:rsidRPr="00D00B8D">
        <w:rPr>
          <w:rFonts w:ascii="Times New Roman" w:hAnsi="Times New Roman" w:cs="Times New Roman"/>
          <w:sz w:val="28"/>
          <w:szCs w:val="28"/>
        </w:rPr>
        <w:t>. Титульный лист является первым листом ВКР. Переносы слов в надписях титульного листа не допускаются. Пример оформления титульного листа ВКР приведен в Приложении А.</w:t>
      </w:r>
    </w:p>
    <w:p w:rsid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Задание на ВКР</w:t>
      </w:r>
      <w:r w:rsidRPr="00D00B8D">
        <w:rPr>
          <w:rFonts w:ascii="Times New Roman" w:hAnsi="Times New Roman" w:cs="Times New Roman"/>
          <w:i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Задание на ВКР – структурный элемент ВКР, содержащий наименование выпускающей кафедры, фамилию и инициалы студента, дату выдачи задания, тему ВКР, исходные данные и краткое содержание ВКР, срок представления к защите, фамилии и инициалы руководителя(ей) и консультантов по специальным разделам (при их наличии). Задание подписывается руководителем(и), студентом и утверждается заведующим выпускающей кафедрой. Форма бланка задания приведена в приложении Б.</w:t>
      </w:r>
    </w:p>
    <w:p w:rsidR="00610064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D00B8D">
        <w:rPr>
          <w:rFonts w:ascii="Times New Roman" w:hAnsi="Times New Roman" w:cs="Times New Roman"/>
          <w:sz w:val="28"/>
          <w:szCs w:val="28"/>
        </w:rPr>
        <w:t>. Аннотация – структурный элемент ВКР, дающий краткую характеристику ВКР с точки зрения содержания, назначения и новизны результатов работы. Аннотация является третьим листом пояснительной записки ВКР.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Перечень сокращений и условных обозначений</w:t>
      </w:r>
      <w:r w:rsidRPr="00D00B8D">
        <w:rPr>
          <w:rFonts w:ascii="Times New Roman" w:hAnsi="Times New Roman" w:cs="Times New Roman"/>
          <w:sz w:val="28"/>
          <w:szCs w:val="28"/>
        </w:rPr>
        <w:t>. Перечень сокращений и условных обозначений – структурный элемент ВКР, дающий представление о вводимых автором работы сокращений и условных обозначений. Элемент является не обязательным и применяется только при наличии в пояснительной записке сокращений и условных обозначений.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Pr="00D00B8D">
        <w:rPr>
          <w:rFonts w:ascii="Times New Roman" w:hAnsi="Times New Roman" w:cs="Times New Roman"/>
          <w:sz w:val="28"/>
          <w:szCs w:val="28"/>
        </w:rPr>
        <w:t>. Содержание – структурный элемент ВКР, кратко описывающий структуру ВКР с номерами и наименованиями разделов, подразделов, а также перечислением всех приложений и указанием соответствующих страниц.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 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. «Введение» и «заключение» – структурные элементы ВКР, требования к ним определяются методическими указаниями к выполнению ВКР по направлению (специальности)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>{шифр – название, указать название и выходные данные методички</w:t>
      </w:r>
      <w:r w:rsidRPr="00D00B8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Как правило, во введении </w:t>
      </w:r>
      <w:r w:rsidRPr="00D00B8D">
        <w:rPr>
          <w:rFonts w:ascii="Times New Roman" w:hAnsi="Times New Roman" w:cs="Times New Roman"/>
          <w:iCs/>
          <w:sz w:val="28"/>
          <w:szCs w:val="28"/>
        </w:rPr>
        <w:t xml:space="preserve">следует обосновать актуальность избранной темы ВКР, раскрыть ее теоретическую и практическую значимость, сформулировать цель и задачи исследования. </w:t>
      </w:r>
      <w:r w:rsidRPr="00D00B8D">
        <w:rPr>
          <w:rFonts w:ascii="Times New Roman" w:hAnsi="Times New Roman" w:cs="Times New Roman"/>
          <w:iCs/>
          <w:spacing w:val="-2"/>
          <w:sz w:val="28"/>
          <w:szCs w:val="28"/>
        </w:rPr>
        <w:t>Основное назначение заключения/выводов - резюмировать содержание ВКР, подвести итоги проведенных исследований, соотнеся их с целью и задачами исследования, сформулированными во введении.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«Введение» и «Заключение» не включаются в общую нумерацию разделов и размещают на отдельных листах. Слова «Введение» и «Заключение» записывают посередине страницы с первой прописной буквы.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Основная часть – структурный элемент ВКР, требования к которому определяются заданием студенту к ВКР и методическими указаниями к выполнению ВКР по направлению (специальности)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>{шифр – название, указать название и выходные данные методички</w:t>
      </w:r>
      <w:r w:rsidRPr="00D00B8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Библиографический список.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Библиографический список – структурный элемент ВКР, который приводится в конце текста ВКР, представляющий спи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 xml:space="preserve">сок литературы, нормативно-технической и другой документации, использованной при составлении пояснительной записки ВКР. Библиографический список помещается на отдельном нумерованном листе (листах) пояснительной записки, а сами источники записываются и нумеруются в порядке их упоминания в тексте. Источники должны иметь последовательные номера, отделяемые от текста точкой и пробелом. Оформление производится согласно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 7.1.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1E" w:rsidRPr="00D00B8D" w:rsidRDefault="0037751E" w:rsidP="00D00B8D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написании ВКР необходимо давать краткие внутритекстовые библиографические ссылки. Если делается ссылка на источник в целом, то необходимо после упоминания автора или авторского коллектива, а также после приведенной цитаты работы, указать в квадратных скобках номер этого источника в библиографическом списке. Например: </w:t>
      </w:r>
      <w:r w:rsidRPr="00D00B8D">
        <w:rPr>
          <w:rFonts w:ascii="Times New Roman" w:hAnsi="Times New Roman" w:cs="Times New Roman"/>
          <w:spacing w:val="6"/>
          <w:sz w:val="28"/>
          <w:szCs w:val="28"/>
        </w:rPr>
        <w:t>По мнению Ван Штраалена, существуют по крайней мере три случая, когда биоиндикация становится незаменимой [7].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Допускается внутритекстовую библиографическую ссылку заключать в круглые скобки, с указанием авторов и года издания объекта ссылки. Например, (Чекерес, Черников, 2000).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Если ссылку приводят на конкретный фрагмент текста документа, в ней указывают порядковый номер и страницы, на которых помещен объект ссылки. Сведения разделяют запятой, заключая в квадратные скобки. Например, [10, с. 81]. Допускается оправданное сокращение цитаты. В данном случае пропущенные слова заменяются многоточием.</w:t>
      </w:r>
    </w:p>
    <w:p w:rsidR="0037751E" w:rsidRPr="00D00B8D" w:rsidRDefault="0037751E" w:rsidP="00A87F42">
      <w:pPr>
        <w:spacing w:beforeLines="120" w:before="288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iCs/>
          <w:sz w:val="28"/>
          <w:szCs w:val="28"/>
        </w:rPr>
        <w:t>Приложение(я) является самостоятельной частью работы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iCs/>
          <w:sz w:val="28"/>
          <w:szCs w:val="28"/>
        </w:rPr>
        <w:t>В приложениях к ВКР помещают материал, дополняющий основной текст.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Cs/>
          <w:sz w:val="28"/>
          <w:szCs w:val="28"/>
        </w:rPr>
        <w:t>Приложениями могут быть: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графики, диаграммы;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 xml:space="preserve">таблицы большого формата, 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статистические данные;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формы бухгалтерской отчетности;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фотографии, технические (процессуальные) документы и/или их фрагменты, а также тексты, которые по разным причинам не могут быть помещены в основной работе и т.д.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 обозначают заглавными буквами русского алфавита, начиная с А, за исключением букв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 xml:space="preserve"> Ё, З, Й, О, Ч, Ь, Ы, Ъ.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Допускается использование для обозначения приложений арабских цифр. После слова "Приложение" следует буква 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>(или цифра),</w:t>
      </w:r>
      <w:r w:rsidRPr="00D00B8D">
        <w:rPr>
          <w:rFonts w:ascii="Times New Roman" w:hAnsi="Times New Roman" w:cs="Times New Roman"/>
          <w:sz w:val="28"/>
          <w:szCs w:val="28"/>
        </w:rPr>
        <w:t xml:space="preserve"> обозначающая его последовательность.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Приложения, как правило, оформляют на листах формата А4. Допускается оформлять приложения на листах формата 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>А3, А2, А1 по ГОСТ 2.301.</w:t>
      </w:r>
    </w:p>
    <w:p w:rsidR="0037751E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D00B8D" w:rsidRPr="00D00B8D" w:rsidRDefault="00D00B8D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Оформление текстового материала 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00B8D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ГОСТ 7.0.11 – 2011) и требования к структуре текста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ВКР должна быть выполнена печатным способом с использованием компьютера и </w:t>
      </w:r>
      <w:r w:rsidR="00610064">
        <w:rPr>
          <w:rFonts w:ascii="Times New Roman" w:hAnsi="Times New Roman" w:cs="Times New Roman"/>
          <w:sz w:val="28"/>
          <w:szCs w:val="28"/>
        </w:rPr>
        <w:t xml:space="preserve">принтера </w:t>
      </w:r>
      <w:r w:rsidRPr="00D00B8D">
        <w:rPr>
          <w:rFonts w:ascii="Times New Roman" w:hAnsi="Times New Roman" w:cs="Times New Roman"/>
          <w:sz w:val="28"/>
          <w:szCs w:val="28"/>
        </w:rPr>
        <w:t>на одной стороне белой бумаги формата А 4 (210x297 мм).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Поля: с левой стороны - 25 мм; с правой - 10 мм; в верхней части - 20 мм; в нижней - 20 мм.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Тип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шрифта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 New Roman Cyr.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Шрифт основного текста: обычный, размер 14 пт. Шрифт заголовков разделов (глав): полужирный, размер 16 пт. Шрифт заголовков подразделов: полужирный, размер 14 пт. Цвет шрифта должен быть черным. Межсимвольный интервал – обычный. Межстрочный интервал – полуторный. Абзацный отступ – 1,25 см.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Страницы должны быть пронумерованы. Порядковый номер ставится в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середине верхнего поля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Первой страницей считается титульный лист, но номер страницы на нем не проставляется. 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Главы имеют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сквозную нумерацию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 пределах работы и обозначаются арабскими цифрами.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В конце заголовка точка не ставится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Если заголовок состоит из двух предложений, их разделяют точкой.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Переносы слов в заголовках не допускаются.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Номер подраздела (параграфа) включает номер раздела (главы) и порядковый номер подраздела (параграфа), разделенные точкой. Пример – 1.1, 1.2 и т.д.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Главы работы по объему должны быть пропорциональными. Каждая глава начинается с новой страницы.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работе необходимо чётко и логично излагать свои мысли, следует избегать повторений и отступлений от основной темы. Не следует загромождать текст длинными описательными материалами.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На последней странице ВКР ставятся дата окончания работы и подпись автора.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Законченную работу следует переплести в папку.</w:t>
      </w:r>
    </w:p>
    <w:p w:rsidR="0037751E" w:rsidRPr="00D00B8D" w:rsidRDefault="0037751E" w:rsidP="00D00B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9"/>
        <w:ind w:firstLine="720"/>
        <w:rPr>
          <w:b/>
          <w:i/>
          <w:sz w:val="28"/>
          <w:szCs w:val="28"/>
        </w:rPr>
      </w:pPr>
      <w:r w:rsidRPr="00D00B8D">
        <w:rPr>
          <w:sz w:val="28"/>
          <w:szCs w:val="28"/>
        </w:rPr>
        <w:t>Опечатки, описки и графические неточности, обнаруженные в процессе выполнения, допускается исправлять подчисткой или закрашиванием белой краской и нанесением в том же месте исправленного текста машинописным способом или черными чернилами. Помарки и следы не полностью удаленного прежнего текста не допускаются. Возможно наклеивание рисунков и фотографий.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82292193"/>
      <w:r w:rsidRPr="00D00B8D">
        <w:rPr>
          <w:rFonts w:ascii="Times New Roman" w:hAnsi="Times New Roman" w:cs="Times New Roman"/>
          <w:b/>
          <w:i/>
          <w:sz w:val="28"/>
          <w:szCs w:val="28"/>
        </w:rPr>
        <w:t>Требования к изложению текста</w:t>
      </w:r>
      <w:r w:rsidRPr="00D00B8D">
        <w:rPr>
          <w:rFonts w:ascii="Times New Roman" w:hAnsi="Times New Roman" w:cs="Times New Roman"/>
          <w:sz w:val="28"/>
          <w:szCs w:val="28"/>
        </w:rPr>
        <w:t>. Изложение содержания пояснительной записки должно быть кратким и четким. В тексте должны применяться научно-технические термины, обозначения и определения, установленные со</w:t>
      </w:r>
      <w:r w:rsidR="00610064">
        <w:rPr>
          <w:rFonts w:ascii="Times New Roman" w:hAnsi="Times New Roman" w:cs="Times New Roman"/>
          <w:sz w:val="28"/>
          <w:szCs w:val="28"/>
        </w:rPr>
        <w:t xml:space="preserve">ответствующими стандартами или </w:t>
      </w:r>
      <w:r w:rsidRPr="00D00B8D">
        <w:rPr>
          <w:rFonts w:ascii="Times New Roman" w:hAnsi="Times New Roman" w:cs="Times New Roman"/>
          <w:sz w:val="28"/>
          <w:szCs w:val="28"/>
        </w:rPr>
        <w:t>общепринятые в научно-технической литературе.</w:t>
      </w:r>
      <w:bookmarkEnd w:id="4"/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Условные буквенные обозначения величин, а также условные графические обозначения должны соответствовать требованиям государственных стандартов (это относится и к единицам измерения). Условные буквенные обозначения должны быть тождественными во всех разделах записки. Если в поясни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тельной записке принята особая система сокращения слов или наименований, то в ней должен быть приведен перечень принятых сокращений, который помещают перед «</w:t>
      </w:r>
      <w:r w:rsidRPr="00D00B8D">
        <w:rPr>
          <w:rFonts w:ascii="Times New Roman" w:hAnsi="Times New Roman" w:cs="Times New Roman"/>
          <w:b/>
          <w:sz w:val="28"/>
          <w:szCs w:val="28"/>
        </w:rPr>
        <w:t>содержанием</w:t>
      </w:r>
      <w:r w:rsidRPr="00D00B8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тексте, за исключением формул, таблиц и рисунков, не допускается: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математический знак минус (-) перед отрицательными значениям</w:t>
      </w:r>
      <w:r w:rsidR="00610064">
        <w:rPr>
          <w:rFonts w:ascii="Times New Roman" w:hAnsi="Times New Roman" w:cs="Times New Roman"/>
          <w:sz w:val="28"/>
          <w:szCs w:val="28"/>
        </w:rPr>
        <w:t>и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величин (следует писать слово «минус»);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знак «</w:t>
      </w:r>
      <w:r w:rsidRPr="00D00B8D">
        <w:rPr>
          <w:rFonts w:ascii="Times New Roman" w:hAnsi="Times New Roman" w:cs="Times New Roman"/>
          <w:sz w:val="28"/>
          <w:szCs w:val="28"/>
        </w:rPr>
        <w:sym w:font="Symbol" w:char="F0C6"/>
      </w:r>
      <w:r w:rsidRPr="00D00B8D">
        <w:rPr>
          <w:rFonts w:ascii="Times New Roman" w:hAnsi="Times New Roman" w:cs="Times New Roman"/>
          <w:sz w:val="28"/>
          <w:szCs w:val="28"/>
        </w:rPr>
        <w:t>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«</w:t>
      </w:r>
      <w:r w:rsidRPr="00D00B8D">
        <w:rPr>
          <w:rFonts w:ascii="Times New Roman" w:hAnsi="Times New Roman" w:cs="Times New Roman"/>
          <w:sz w:val="28"/>
          <w:szCs w:val="28"/>
        </w:rPr>
        <w:sym w:font="Symbol" w:char="F0C6"/>
      </w:r>
      <w:r w:rsidRPr="00D00B8D">
        <w:rPr>
          <w:rFonts w:ascii="Times New Roman" w:hAnsi="Times New Roman" w:cs="Times New Roman"/>
          <w:sz w:val="28"/>
          <w:szCs w:val="28"/>
        </w:rPr>
        <w:t>»;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например:</w:t>
      </w:r>
    </w:p>
    <w:p w:rsidR="0037751E" w:rsidRPr="00D00B8D" w:rsidRDefault="0037751E" w:rsidP="00D00B8D">
      <w:pPr>
        <w:numPr>
          <w:ilvl w:val="0"/>
          <w:numId w:val="20"/>
        </w:numPr>
        <w:tabs>
          <w:tab w:val="clear" w:pos="1800"/>
          <w:tab w:val="left" w:pos="284"/>
          <w:tab w:val="num" w:pos="1985"/>
        </w:tabs>
        <w:spacing w:after="0" w:line="240" w:lineRule="auto"/>
        <w:ind w:left="142" w:firstLine="11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(больше), &lt; (меньше),=(равно), &gt; (больше или равно), &lt; (меньше или равно), </w:t>
      </w:r>
    </w:p>
    <w:p w:rsidR="0037751E" w:rsidRPr="00D00B8D" w:rsidRDefault="0037751E" w:rsidP="00D00B8D">
      <w:pPr>
        <w:numPr>
          <w:ilvl w:val="0"/>
          <w:numId w:val="20"/>
        </w:numPr>
        <w:tabs>
          <w:tab w:val="clear" w:pos="1800"/>
          <w:tab w:val="left" w:pos="284"/>
          <w:tab w:val="num" w:pos="1985"/>
        </w:tabs>
        <w:spacing w:after="0" w:line="240" w:lineRule="auto"/>
        <w:ind w:left="142" w:firstLine="11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≠ (не равно), а также № (номер), % (процент);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без регистрационного номера.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Правила печатания знаков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0B8D">
        <w:rPr>
          <w:rFonts w:ascii="Times New Roman" w:hAnsi="Times New Roman" w:cs="Times New Roman"/>
          <w:sz w:val="28"/>
          <w:szCs w:val="28"/>
        </w:rPr>
        <w:t>Знаки препинания (точка, запятая, двоеточие, точка с запятой, многоточие, восклицательный и вопросительный знаки) от предшествующих слов пробелом не отделяют, а от последующих отделяют одним пробелом.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Дефис от предшествующих и последующих элементов не отделяют.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Тире от предшествующих и последующих элементов отделяют обязательно.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Кавычки и скобки не отбивают от заключенных в них элементов. Знаки препинания от кавычек и скобок не отбивают.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D00B8D">
        <w:rPr>
          <w:rFonts w:ascii="Times New Roman" w:hAnsi="Times New Roman" w:cs="Times New Roman"/>
          <w:sz w:val="28"/>
          <w:szCs w:val="28"/>
        </w:rPr>
        <w:t xml:space="preserve"> применяют только с относящимися к нему числами, между ними ставят пробел.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Знаки сноски (звездочки или цифры) в основном тексте печатают без пробела, а от текста сноски отделяют одним ударом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слово</w:t>
      </w:r>
      <w:r w:rsidRPr="00D00B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Слово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Знаки процента и промилле от чисел отбивают.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Знаки углового градуса, минуты, секунды, терции от предыдущих чисел не отделяют, а от последующих отделяют пробелом (напр.: 5º 17´´).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 градуса температуры отделяется от числа, если за ним следует сокращенное обозначение шкалы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(напр</w:t>
      </w:r>
      <w:r w:rsidRPr="00D00B8D">
        <w:rPr>
          <w:rFonts w:ascii="Times New Roman" w:hAnsi="Times New Roman" w:cs="Times New Roman"/>
          <w:sz w:val="28"/>
          <w:szCs w:val="28"/>
        </w:rPr>
        <w:t xml:space="preserve">., 15 ºС, но 15º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Цельсия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 </w:t>
      </w:r>
      <w:r w:rsidRPr="00D00B8D">
        <w:rPr>
          <w:rFonts w:ascii="Times New Roman" w:hAnsi="Times New Roman" w:cs="Times New Roman"/>
          <w:i/>
          <w:iCs/>
          <w:sz w:val="28"/>
          <w:szCs w:val="28"/>
          <w:u w:val="single"/>
        </w:rPr>
        <w:t>Числа и даты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Многозначные числа пишут арабскими цифрами и разбивают на классы (напр.: 13 692). Не разбивают четырехзначные числа и числа, обозначающие номера.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Числа должны быть отбиты от относящихся к ним наименований (напр.: 25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м). </w:t>
      </w:r>
      <w:r w:rsidRPr="00D00B8D">
        <w:rPr>
          <w:rFonts w:ascii="Times New Roman" w:hAnsi="Times New Roman" w:cs="Times New Roman"/>
          <w:sz w:val="28"/>
          <w:szCs w:val="28"/>
        </w:rPr>
        <w:t xml:space="preserve">Числа с буквами в обозначениях не разбиваются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пункте 2б</w:t>
      </w:r>
      <w:r w:rsidRPr="00D00B8D">
        <w:rPr>
          <w:rFonts w:ascii="Times New Roman" w:hAnsi="Times New Roman" w:cs="Times New Roman"/>
          <w:sz w:val="28"/>
          <w:szCs w:val="28"/>
        </w:rPr>
        <w:t>). Числа и буквы, разделенные точкой, не имеют отбивки (напр.: 2.13.6).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Основные математические знаки перед числами в значении положительной или отрицательной величины, степени увеличения от чисел не отделяют (напр.: -15, ×20).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обозначения диапазона значений употребляют один из способов: многоточие, тире, знак ÷, либо предлоги от … до … . По всему тексту следует придерживаться принципа единообразия.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 xml:space="preserve">Сложные существительные и прилагательные с числами в их составе рекомендуется писать в буквенно-цифровой форме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150</w:t>
      </w:r>
      <w:r w:rsidRPr="00D00B8D">
        <w:rPr>
          <w:rFonts w:ascii="Times New Roman" w:hAnsi="Times New Roman" w:cs="Times New Roman"/>
          <w:sz w:val="28"/>
          <w:szCs w:val="28"/>
        </w:rPr>
        <w:t>-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летие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D00B8D">
        <w:rPr>
          <w:rFonts w:ascii="Times New Roman" w:hAnsi="Times New Roman" w:cs="Times New Roman"/>
          <w:sz w:val="28"/>
          <w:szCs w:val="28"/>
        </w:rPr>
        <w:t>-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градусный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25-процентный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Стандартной формой написания дат является следующая: 20.03.93 г. Возможны и другие как цифровые, так и словесно-цифровые формы: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20.03.1993 г., 22 марта 1993 г., 1 сент. 1999 г.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Все виды некалендарных лет (бюджетный, отчетный, учебный), т.е. начинающихся в одном году, а заканчивающихся в другом, пишут через косую черту: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1993/94 учебном году. Отчетный 1993/1994 год.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  <w:u w:val="single"/>
        </w:rPr>
        <w:t>Сокращения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 Используемые сокращения должны соответствовать правилам грамматики, а также требованиям государственных стандартов.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Однотипные слова и словосочетания везде должны либо сокращаться, либо нет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1919 году и ХХ веке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1919 г. и ХХ в.</w:t>
      </w:r>
      <w:r w:rsidRPr="00D00B8D">
        <w:rPr>
          <w:rFonts w:ascii="Times New Roman" w:hAnsi="Times New Roman" w:cs="Times New Roman"/>
          <w:sz w:val="28"/>
          <w:szCs w:val="28"/>
        </w:rPr>
        <w:t xml:space="preserve">;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другие, то есть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др., т.е.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Существует ряд общепринятых графических сокращений: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Сокращения, употребляемые самостоятельно: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др., и пр., и т.д., и т.п.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Употребляемые только при именах и фамилиях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: г-н, т., им., акад., д-р., доц., канд.физ.-мат.наук, ген., чл.-кор. </w:t>
      </w:r>
      <w:r w:rsidRPr="00D00B8D">
        <w:rPr>
          <w:rFonts w:ascii="Times New Roman" w:hAnsi="Times New Roman" w:cs="Times New Roman"/>
          <w:sz w:val="28"/>
          <w:szCs w:val="28"/>
        </w:rPr>
        <w:t>Напр.: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доц. Иванов И.И.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Слова, сокращаемые только при географических названиях: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г., с., пос., обл., ул., просп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Например: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с. Н. Павловка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но: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нашем селе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Употребляемые при ссылках, в сочетании с цифрами или буквами: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гл.5, п.10, подп.2а, разд.А, с.54 – 598, рис.8.1, т.2, табл.10 – 12, ч.1.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Употребляемые только при цифрах: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в., вв., г., гг., до н.э., г.н.э., тыс., млн., млрд., экз., к., р.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 млн. р., 5</w:t>
      </w:r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р. 20 к.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Используемые в тексте сокращения поясняют в скобках после первого употребления сокращаемого понятия. Напр.: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… заканчивается этапом составления технического задания (ТЗ).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 пояснительной записке следует применять стандартизованные единицы физических величин, их наименования и обозначения в соответствии с ГОСТ 8.417 или ГОСТ 8.430. В качестве обозначений предусмотрены буквенные обозначения и специальные знаки, 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20.5 кг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438 Дж/(кг/К)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36 ºС</w:t>
      </w:r>
      <w:r w:rsidRPr="00D00B8D">
        <w:rPr>
          <w:rFonts w:ascii="Times New Roman" w:hAnsi="Times New Roman" w:cs="Times New Roman"/>
          <w:sz w:val="28"/>
          <w:szCs w:val="28"/>
        </w:rPr>
        <w:t>. При написании сложных единиц комбинировать буквенные обозначения и наименования не допускается. Наряду с единицами СИ, при необходимости, в скобках указывают единицы ранее применявшихся систем, разрешенных к применению.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формул. </w:t>
      </w:r>
      <w:r w:rsidRPr="00D00B8D">
        <w:rPr>
          <w:rFonts w:ascii="Times New Roman" w:hAnsi="Times New Roman" w:cs="Times New Roman"/>
          <w:sz w:val="28"/>
          <w:szCs w:val="28"/>
        </w:rPr>
        <w:t xml:space="preserve">Формулы должны быть оформлены в редакторе формул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Equation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Editor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 вставлены в документ как объект.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Размеры шрифта для формул: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обычный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14 пт;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крупный индекс</w:t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10 пт;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мелкий индекс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8   пт;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крупный символ</w:t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20 пт;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мелкий символ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14 пт.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Значения указанных символов и числовых коэффициентов, входящих в формулу, должны быть приведены непосредственно под формулой, причем каждый символ и его размерность пишутся с новой строки и в той последова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тельности, в которой они приведены в формуле. Первая строка расшифровки должна начинаться со слова «где» без двоеточия после него.</w:t>
      </w:r>
    </w:p>
    <w:p w:rsidR="0037751E" w:rsidRPr="00D00B8D" w:rsidRDefault="0037751E" w:rsidP="00D00B8D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</w:rPr>
        <w:t>Пример:</w:t>
      </w:r>
    </w:p>
    <w:p w:rsidR="0037751E" w:rsidRPr="00D00B8D" w:rsidRDefault="0037751E" w:rsidP="00D00B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Урожай соломы при 19% влажности определяется по формуле:</w:t>
      </w:r>
    </w:p>
    <w:p w:rsidR="0037751E" w:rsidRPr="00D00B8D" w:rsidRDefault="0037751E" w:rsidP="00D00B8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position w:val="-24"/>
          <w:sz w:val="28"/>
          <w:szCs w:val="28"/>
        </w:rPr>
        <w:object w:dxaOrig="1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6pt;height:30.55pt" o:ole="">
            <v:imagedata r:id="rId8" o:title=""/>
          </v:shape>
          <o:OLEObject Type="Embed" ProgID="Equation.3" ShapeID="_x0000_i1025" DrawAspect="Content" ObjectID="_1614408891" r:id="rId9"/>
        </w:objec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>(3.1)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где  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 xml:space="preserve">– урожай соломы в поле, ц/га; </w:t>
      </w:r>
    </w:p>
    <w:p w:rsidR="0037751E" w:rsidRPr="00D00B8D" w:rsidRDefault="0037751E" w:rsidP="00D00B8D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00B8D">
        <w:rPr>
          <w:rFonts w:ascii="Times New Roman" w:hAnsi="Times New Roman" w:cs="Times New Roman"/>
          <w:sz w:val="28"/>
          <w:szCs w:val="28"/>
        </w:rPr>
        <w:t xml:space="preserve"> – фактическая влажность соломы, %.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Все формулы нумеруются арабскими цифрами, номер ставят с правой стороны листа на уровне формулы в круглых скобках. Номер формулы состоит из 2-х частей, разделенный точкой, например </w:t>
      </w:r>
      <w:r w:rsidRPr="00D00B8D">
        <w:rPr>
          <w:rFonts w:ascii="Times New Roman" w:hAnsi="Times New Roman" w:cs="Times New Roman"/>
          <w:b/>
          <w:sz w:val="28"/>
          <w:szCs w:val="28"/>
        </w:rPr>
        <w:t>(3.1)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первая часть выделена под номер раздела, вторая часть – номер формулы. Допускается нумерация формул в пределах пояснительной записки. При переносе формулы номер ставят напротив последней строки в край текста. Если формула помещена в рамку, номер помещают вне рамки против основной строки формулы.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Группа формул, объединенных фигурной скобкой, имеет один номер, помещаемый точно против острия скобки.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ссылке на формулу в тексте ее номер ставят в круглых скобках. </w:t>
      </w:r>
      <w:r w:rsidRPr="00D00B8D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iCs/>
          <w:sz w:val="28"/>
          <w:szCs w:val="28"/>
        </w:rPr>
        <w:t xml:space="preserve">Из формулы (3.1) следует…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конце формулы и в тексте перед ней знаки препинания ставят в соответствии с правилами пунктуации. Формулы, следующие одна за другой, отделяют запятой или точкой с запятой, которые ставят за формулами до их номера. Переносы формул со строки на строку осуществляются в первую очередь на знаках отношения (</w:t>
      </w:r>
      <w:r w:rsidRPr="00D00B8D">
        <w:rPr>
          <w:rFonts w:ascii="Times New Roman" w:hAnsi="Times New Roman" w:cs="Times New Roman"/>
          <w:b/>
          <w:sz w:val="28"/>
          <w:szCs w:val="28"/>
        </w:rPr>
        <w:t>=</w:t>
      </w:r>
      <w:r w:rsidRPr="00D00B8D">
        <w:rPr>
          <w:rFonts w:ascii="Times New Roman" w:hAnsi="Times New Roman" w:cs="Times New Roman"/>
          <w:sz w:val="28"/>
          <w:szCs w:val="28"/>
        </w:rPr>
        <w:t xml:space="preserve">;  </w:t>
      </w:r>
      <w:r w:rsidRPr="00D00B8D">
        <w:rPr>
          <w:rFonts w:ascii="Times New Roman" w:hAnsi="Times New Roman" w:cs="Times New Roman"/>
          <w:b/>
          <w:sz w:val="28"/>
          <w:szCs w:val="28"/>
        </w:rPr>
        <w:t>≠</w:t>
      </w:r>
      <w:r w:rsidRPr="00D00B8D">
        <w:rPr>
          <w:rFonts w:ascii="Times New Roman" w:hAnsi="Times New Roman" w:cs="Times New Roman"/>
          <w:sz w:val="28"/>
          <w:szCs w:val="28"/>
        </w:rPr>
        <w:t xml:space="preserve">;  </w:t>
      </w:r>
      <w:r w:rsidRPr="00D00B8D">
        <w:rPr>
          <w:rFonts w:ascii="Times New Roman" w:hAnsi="Times New Roman" w:cs="Times New Roman"/>
          <w:b/>
          <w:sz w:val="28"/>
          <w:szCs w:val="28"/>
        </w:rPr>
        <w:t>≥</w:t>
      </w:r>
      <w:r w:rsidRPr="00D00B8D">
        <w:rPr>
          <w:rFonts w:ascii="Times New Roman" w:hAnsi="Times New Roman" w:cs="Times New Roman"/>
          <w:sz w:val="28"/>
          <w:szCs w:val="28"/>
        </w:rPr>
        <w:t xml:space="preserve">,  </w:t>
      </w:r>
      <w:r w:rsidRPr="00D00B8D">
        <w:rPr>
          <w:rFonts w:ascii="Times New Roman" w:hAnsi="Times New Roman" w:cs="Times New Roman"/>
          <w:b/>
          <w:sz w:val="28"/>
          <w:szCs w:val="28"/>
        </w:rPr>
        <w:t>≤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 т.п.), во вторую – на знаках сложения и вычитания, в третью – на знаке умножения в виде косого креста. Знак следует повторить в начале второй строки. Все расчеты представляются в системе СИ.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иллюстраций. </w:t>
      </w:r>
      <w:r w:rsidRPr="00D00B8D">
        <w:rPr>
          <w:rFonts w:ascii="Times New Roman" w:hAnsi="Times New Roman" w:cs="Times New Roman"/>
          <w:sz w:val="28"/>
          <w:szCs w:val="28"/>
        </w:rPr>
        <w:t>Иллюстрации, сопровождающие пояснительную записку, могут быть выполнены в виде диаграмм, номограмм, графиков, чертежей, карт, фотоснимков и др. Указанный материал выполняется на формате А4, т.е. размеры иллюстраций не должны превышать формата страницы с учетом полей. Иллюстрации могут быть расположены по тексту пояснительной записки, а также даны в приложении. Сложные иллюстрации могут выполняться на листах формата А3 и больше со сгибом для размещения в пояснительной записке.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Все иллюстрации нумеруются в пределах текста арабскими цифрами (если их более одной). Нумерация рисунков </w:t>
      </w:r>
      <w:r w:rsidR="00610064" w:rsidRPr="00D00B8D">
        <w:rPr>
          <w:rFonts w:ascii="Times New Roman" w:hAnsi="Times New Roman" w:cs="Times New Roman"/>
          <w:sz w:val="28"/>
          <w:szCs w:val="28"/>
        </w:rPr>
        <w:t>может быть,</w:t>
      </w:r>
      <w:r w:rsidRPr="00D00B8D">
        <w:rPr>
          <w:rFonts w:ascii="Times New Roman" w:hAnsi="Times New Roman" w:cs="Times New Roman"/>
          <w:sz w:val="28"/>
          <w:szCs w:val="28"/>
        </w:rPr>
        <w:t xml:space="preserve"> как сквозной, например,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1</w:t>
      </w:r>
      <w:r w:rsidRPr="00D00B8D">
        <w:rPr>
          <w:rFonts w:ascii="Times New Roman" w:hAnsi="Times New Roman" w:cs="Times New Roman"/>
          <w:sz w:val="28"/>
          <w:szCs w:val="28"/>
        </w:rPr>
        <w:t>, так и индексационной (по главам пояснительной записки, например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 xml:space="preserve">).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В тексте, где идет речь о теме, связанной с иллюстрацией, помещают ссылку либо в виде заключенного в круглые скобки выражения </w:t>
      </w:r>
      <w:r w:rsidRPr="00D00B8D">
        <w:rPr>
          <w:rFonts w:ascii="Times New Roman" w:hAnsi="Times New Roman" w:cs="Times New Roman"/>
          <w:iCs/>
          <w:sz w:val="28"/>
          <w:szCs w:val="28"/>
        </w:rPr>
        <w:t>(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>)</w:t>
      </w:r>
      <w:r w:rsidRPr="00D00B8D">
        <w:rPr>
          <w:rFonts w:ascii="Times New Roman" w:hAnsi="Times New Roman" w:cs="Times New Roman"/>
          <w:sz w:val="28"/>
          <w:szCs w:val="28"/>
        </w:rPr>
        <w:t xml:space="preserve"> либо в виде оборота типа «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…как это видно на 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>»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Подпись к рисунку располагается под ним посередине строки. Слово «Рисунок» пишется полностью. В этом случае подпись должна выглядеть так: Рисунок 2 - Жизненные формы растений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Точка в конце названия не ставится.</w:t>
      </w:r>
    </w:p>
    <w:p w:rsidR="0037751E" w:rsidRPr="00D00B8D" w:rsidRDefault="0037751E" w:rsidP="00D00B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При ссылках на иллюстрации следует писать «... в соответствии с рис. 2» при сквозной нумерации и «... в соответствии с рис. 1.2» при нумерации в пределах раздела.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Независимо от того, какая представлена иллюстрация - в виде схемы, графика, диаграммы - подпись всегда должна быть «Рисунок». Подписи типа «Схема 1.2», «Диагр. 1.5» не допускаются.</w:t>
      </w:r>
    </w:p>
    <w:p w:rsidR="0037751E" w:rsidRPr="00D00B8D" w:rsidRDefault="0037751E" w:rsidP="00D00B8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Схемы, графики, диаграммы (если они не внесены в приложения) должны размещаться сразу после ссылки на них в тексте курсовой работы/проекта. Допускается размещение иллюстраций через определенный промежуток текста в том случае, если размещение иллюстрации непосредственно после ссылки на нее приведет к разрыву и переносу ее на следующую страницу.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Если в тексте документа имеется иллюстрация, на которой изображены составные части изделия, то на этой иллюстрации должны быть указаны номера позиций этих составных частей в пределах данной иллюстрации, которые располагают в возрастающем порядке, за исключением повторяющихся позиций, а для электро- и радиоэлементов - позиционные обозначения, установленные в схемах данного изделия.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Исключение составляют электро- и радиоэлементы, являющиеся органами регулировки или настройки, для которых (кроме номера позиции) дополнительно указывают в подрисуночном тексте назначение каждой регулировки и настройки, позиционное обозначение и надписи на соответствующей планке или панели.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Допускается, при необходимости, номер, присвоенный составной части изделия на иллюстрации, сохранять в пределах документа.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схем расположения элементов конструкций и архитектурно-строительных чертежей зданий (сооружений) указывают марки элементов. При ссылке в тексте на отдельные элементы деталей (отверстия, пазы, канавки, буртики и др.) их обозначают прописными буквами русского алфавита.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оформлении графиков оси (абсцисс и ординат) вычерчиваются сплошными линиями. На концах координатных осей стрелок не ставят (рис.3.1). Числовые значения масштаба шкал осей координат пишут за пределами графика (левее оси ординат и ниже оси абсцисс). По осям координат должны быть указаны условные обозначения и размерности отложенных величин в принятых сокращениях. На графике следует писать только принятые в тексте условные буквенные обозначения. Надписи, относящиеся к кривым и точкам, оставляют только в тех случаях, когда их немного, и они являются краткими. Многословные надписи заменяют цифрами, а расшифровку приводят в подрисуночной подписи.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1690" cy="1280160"/>
            <wp:effectExtent l="19050" t="0" r="3810" b="0"/>
            <wp:docPr id="2" name="Рисунок 2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Рис. 3.1 Зависимость веса груза от линейных размеров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Схемы выполняют без соблюдения масштаба и пространственного расположения.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Иллюстрации должны быть вставлены в текст одним из следующих способов:</w:t>
      </w:r>
    </w:p>
    <w:p w:rsidR="0037751E" w:rsidRPr="00D00B8D" w:rsidRDefault="0037751E" w:rsidP="00D00B8D">
      <w:pPr>
        <w:numPr>
          <w:ilvl w:val="0"/>
          <w:numId w:val="2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либо командами ВСТАВКА-РИСУНОК (используемые для вставки рисунков из коллекции, из других программ и файлов, со сканера, созданные кнопками на панели рисования, автофигуры, объекты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Art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а </w:t>
      </w:r>
      <w:r w:rsidR="00610064" w:rsidRPr="00D00B8D">
        <w:rPr>
          <w:rFonts w:ascii="Times New Roman" w:hAnsi="Times New Roman" w:cs="Times New Roman"/>
          <w:sz w:val="28"/>
          <w:szCs w:val="28"/>
        </w:rPr>
        <w:t>также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диаграммы). При этом все иллюстрации, вставляемые как рисунок, должны быть преобразованы в формат графических файлов, поддерживаемых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либо командами ВСТАВКА-ОБЪЕКТ. При этом необходимо, чтобы объект, в котором создана вставляемая иллюстрация, поддерживался редактором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стандартной конфигурации.</w:t>
      </w:r>
    </w:p>
    <w:p w:rsidR="0037751E" w:rsidRPr="00D00B8D" w:rsidRDefault="0037751E" w:rsidP="00A87F42">
      <w:pPr>
        <w:spacing w:beforeLines="120" w:before="288"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таблицы.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Все таблицы нумеруются (нумерация сквозная, либо в пределах раздела – в последнем случае номер таблицы состоит из номера раздела и порядкового номера внутри раздела, разделенных точкой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>: Таблица 1.2). Таблицы каждого приложения обозначают отдельной нумерацией арабскими цифрами с добавлением обозначения приложения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 xml:space="preserve">: Приложение 2, табл. 2). </w:t>
      </w:r>
    </w:p>
    <w:p w:rsidR="0037751E" w:rsidRPr="00D00B8D" w:rsidRDefault="0037751E" w:rsidP="00D00B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Название таблицы следует помещать над таблицей по центру, без абзацного отступа в одну строку с ее номером </w:t>
      </w:r>
      <w:r w:rsidR="00610064" w:rsidRPr="00D00B8D">
        <w:rPr>
          <w:rFonts w:ascii="Times New Roman" w:hAnsi="Times New Roman" w:cs="Times New Roman"/>
          <w:sz w:val="28"/>
          <w:szCs w:val="28"/>
        </w:rPr>
        <w:t>через тир</w:t>
      </w:r>
      <w:r w:rsidR="00610064">
        <w:rPr>
          <w:rFonts w:ascii="Times New Roman" w:hAnsi="Times New Roman" w:cs="Times New Roman"/>
          <w:sz w:val="28"/>
          <w:szCs w:val="28"/>
        </w:rPr>
        <w:t>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 xml:space="preserve">: Таблица 3 – Аккумуляция углерода в продукции агроценозов за 1981-2015 гг.).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переносе таблицы на следующую страницу название помещают только над первой частью. Над другими частями также слева пишут слово «Продолжение» или «Окончание» и указывают номер таблицы (например: Продолжение таблицы 3).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Таблицы, занимающие страницу и более, обычно помещают в приложение. Таблицу с большим количеством столбцов допускается размещать в альбомной ориентации. В таблице допускается применять размер шрифта 12, интервал 1,0.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Заголовки столбцов и строк таблицы следует писать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Разделять заголовки и подзаголовки боковых столбцов диагональными линиями не допускается. Заголовки столбцов, как правило, записывают параллельно строкам таблицы, но при необходимости допускается их перпендикулярное расположение.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Горизонтальные и вертикальные линии, разграничивающие строки таблицы, допускается не проводить, если их отсутствие не затрудняет пользование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 xml:space="preserve">таблицей. Но заголовок столбцов и строк таблицы должны быть отделены линией от остальной части таблицы.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заимствовании таблиц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из какого-либо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источника,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после нее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оформляется сноска на источник в соответствии с требованиями к оформлению сносок.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37751E" w:rsidRPr="00D00B8D" w:rsidRDefault="0037751E" w:rsidP="00D00B8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Таблица 3 – Аккумуляция углерода в продукции агроценозов </w:t>
      </w:r>
    </w:p>
    <w:p w:rsidR="0037751E" w:rsidRPr="00D00B8D" w:rsidRDefault="0037751E" w:rsidP="00D00B8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 1981-2015 гг., тыс. т С·год‾¹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8"/>
        <w:gridCol w:w="1390"/>
        <w:gridCol w:w="1386"/>
        <w:gridCol w:w="1254"/>
        <w:gridCol w:w="1222"/>
      </w:tblGrid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Ландшафтно-климатическая зона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BNP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NPP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Лесостепь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42054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84,52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61,85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146,37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Степь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150201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221,70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246,72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468,42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Сухостепь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52524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79,05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71,14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150,19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244779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385,27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379,71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764,98</w:t>
            </w:r>
          </w:p>
        </w:tc>
      </w:tr>
    </w:tbl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bookmarkStart w:id="5" w:name="_Toc94607076"/>
      <w:r w:rsidRPr="00D00B8D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библиографического списка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(ГОСТ 7.1)</w:t>
      </w:r>
    </w:p>
    <w:bookmarkEnd w:id="5"/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книг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 автором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Орлов, Д.С. Химия почв / Д.С. Орлов. – М.: Изд-во МГУ, 1985. – 376 с.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2-3 авторами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Жуланова, В.Н. Агропочвы Тувы: свойства и особенности функционирования / В.Н. Жуланова, В.В. Чупрова. – Красноярск: Изд-во КрасГАУ, 2010. – 155 с.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4 и более авторами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Коробкин, М.В. Современная экономика/ М.В. Коробкин [и д.р.] - СПб.: Питер, 2014.- 325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учебников и учебных пособий</w:t>
      </w: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Наумов, В.Д. География почв. Почвы тропиков и субтропиков: учебник / В.Д. Наумов - М.: «ИНФРА-М», 2014. - 282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учебников и учебных пособий под редакцией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Использование дистанционных методов исследования при проектировании адаптивно-ландшафтных систем земледелия: уч. пособие / И.Ю. Савин, В.И.Савич, Е.Ю. Прудникова, А.А. Устюжанин; под ред. В.И. Кирюшина. - М.: Изд-во РГАУ-МСХА, 2014. - 180 с. 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 xml:space="preserve">Для многотомных книг 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Боков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, А.Н.</w:t>
      </w:r>
      <w:r w:rsidRPr="00D00B8D">
        <w:rPr>
          <w:rFonts w:ascii="Times New Roman" w:hAnsi="Times New Roman" w:cs="Times New Roman"/>
          <w:sz w:val="28"/>
          <w:szCs w:val="28"/>
        </w:rPr>
        <w:t xml:space="preserve"> Экономика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Т.2.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Микроэкономика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 А.</w:t>
      </w:r>
      <w:r w:rsidRPr="00D00B8D">
        <w:rPr>
          <w:rFonts w:ascii="Times New Roman" w:hAnsi="Times New Roman" w:cs="Times New Roman"/>
          <w:sz w:val="28"/>
          <w:szCs w:val="28"/>
        </w:rPr>
        <w:t>Н. Боков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. - М.:</w:t>
      </w:r>
      <w:r w:rsidRPr="00D00B8D">
        <w:rPr>
          <w:rFonts w:ascii="Times New Roman" w:hAnsi="Times New Roman" w:cs="Times New Roman"/>
          <w:sz w:val="28"/>
          <w:szCs w:val="28"/>
        </w:rPr>
        <w:t xml:space="preserve"> Норма,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2014. -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532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Словари и энциклопедии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Ожегов, С. И. Толковый словарь русского языка / С. И. Ожегов, Н. Ю. Шведова. - М.: Азбуковник, 2000. - 940 с.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Экономическая энциклопедия / Е. И. Александрова [и др.]. - М.: Экономика, 1999. - 1055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статей из журналов и периодических сборников</w:t>
      </w:r>
    </w:p>
    <w:p w:rsidR="0037751E" w:rsidRPr="001417E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1. Яковл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ев, П.А.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Продуктивность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яровых </w:t>
      </w:r>
      <w:r w:rsidRPr="00D00B8D">
        <w:rPr>
          <w:rFonts w:ascii="Times New Roman" w:hAnsi="Times New Roman" w:cs="Times New Roman"/>
          <w:sz w:val="28"/>
          <w:szCs w:val="28"/>
        </w:rPr>
        <w:t>зерновых культур в усло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виях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воздействия абиотических стрессовых факторов при обработке семян селеном, кремнием и цинком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 П</w:t>
      </w:r>
      <w:r w:rsidRPr="001417ED">
        <w:rPr>
          <w:rFonts w:ascii="Times New Roman" w:hAnsi="Times New Roman" w:cs="Times New Roman"/>
          <w:sz w:val="28"/>
          <w:szCs w:val="28"/>
        </w:rPr>
        <w:t>.А. Яковлев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// </w:t>
      </w:r>
      <w:r w:rsidRPr="00D00B8D">
        <w:rPr>
          <w:rFonts w:ascii="Times New Roman" w:hAnsi="Times New Roman" w:cs="Times New Roman"/>
          <w:sz w:val="28"/>
          <w:szCs w:val="28"/>
        </w:rPr>
        <w:t>Агрохимический вестник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. – </w:t>
      </w:r>
      <w:r w:rsidRPr="001417ED">
        <w:rPr>
          <w:rFonts w:ascii="Times New Roman" w:hAnsi="Times New Roman" w:cs="Times New Roman"/>
          <w:sz w:val="28"/>
          <w:szCs w:val="28"/>
        </w:rPr>
        <w:t>2014. – № 4. – С. 38–40.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Krylova, V.V. 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>ypoxic stress and the transport systems of the peribacteroid membrane of bean root nodules / V.V. Krylova, S.F. Izmailov // Applied Biochemistry and Microbiology, 2011. - Vol. 47. - №1. - P.12-17.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3. Сергеев, В.С. Динамика минерального азота </w:t>
      </w:r>
      <w:r w:rsidR="00610064" w:rsidRPr="00D00B8D">
        <w:rPr>
          <w:rFonts w:ascii="Times New Roman" w:hAnsi="Times New Roman" w:cs="Times New Roman"/>
          <w:sz w:val="28"/>
          <w:szCs w:val="28"/>
        </w:rPr>
        <w:t>в черноземе,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выщелоченном под яровой пшеницей при различных приемах основной обработки почвы / В.С. Сергеев // Научное обеспечение устойчивого функционирования и развития АПК: материалы Всероссийской научно-практической конференции. – Уфа, 2009. – С. 58-62.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sz w:val="28"/>
          <w:szCs w:val="28"/>
          <w:lang w:val="en-US"/>
        </w:rPr>
        <w:t>4. Shumakova, K.B., Burmistrova A.Yu. The development of rational drip irrigation schedule for growing nursery apple trees (</w:t>
      </w:r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Malus domestica 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>Borkh.) in the Moscow region/ K.B. Shumakova, A.Yu. Burmistrova // European science and technology: materials of the IV international research and practice conference. Vol. 1. Publishing office Vela Verlag Waldkraiburg – Munich – Germany, 2013. - P. 452–458.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Диссертация</w:t>
      </w:r>
    </w:p>
    <w:p w:rsidR="0037751E" w:rsidRPr="004B2C69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00B8D">
        <w:rPr>
          <w:rFonts w:ascii="Times New Roman" w:hAnsi="Times New Roman" w:cs="Times New Roman"/>
          <w:sz w:val="28"/>
          <w:szCs w:val="28"/>
        </w:rPr>
        <w:t>В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Гумусное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состояние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почв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и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продуктивность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агроценозов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Тувы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 / / </w:t>
      </w:r>
      <w:r w:rsidRPr="00D00B8D">
        <w:rPr>
          <w:rFonts w:ascii="Times New Roman" w:hAnsi="Times New Roman" w:cs="Times New Roman"/>
          <w:sz w:val="28"/>
          <w:szCs w:val="28"/>
        </w:rPr>
        <w:t>В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D00B8D">
        <w:rPr>
          <w:rFonts w:ascii="Times New Roman" w:hAnsi="Times New Roman" w:cs="Times New Roman"/>
          <w:sz w:val="28"/>
          <w:szCs w:val="28"/>
        </w:rPr>
        <w:t>Дисс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. … </w:t>
      </w:r>
      <w:r w:rsidRPr="00D00B8D">
        <w:rPr>
          <w:rFonts w:ascii="Times New Roman" w:hAnsi="Times New Roman" w:cs="Times New Roman"/>
          <w:sz w:val="28"/>
          <w:szCs w:val="28"/>
        </w:rPr>
        <w:t>канд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биол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наук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Красноярск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 xml:space="preserve">, 2005. – 150 </w:t>
      </w:r>
      <w:r w:rsidRPr="00D00B8D">
        <w:rPr>
          <w:rFonts w:ascii="Times New Roman" w:hAnsi="Times New Roman" w:cs="Times New Roman"/>
          <w:sz w:val="28"/>
          <w:szCs w:val="28"/>
        </w:rPr>
        <w:t>с</w:t>
      </w:r>
      <w:r w:rsidRPr="004B2C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Автореферат диссертации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Козеичева Е.С. Влияние агрохимических свойств почв центрального нечерноземья на эффективность азотных удобрений: </w:t>
      </w:r>
      <w:r w:rsidRPr="00D00B8D">
        <w:rPr>
          <w:rFonts w:ascii="Times New Roman" w:hAnsi="Times New Roman" w:cs="Times New Roman"/>
          <w:spacing w:val="1"/>
          <w:sz w:val="28"/>
          <w:szCs w:val="28"/>
        </w:rPr>
        <w:t xml:space="preserve">Автореф. дис. канд. биол. наук: 06.01.04 - М.: </w:t>
      </w:r>
      <w:r w:rsidRPr="00D00B8D">
        <w:rPr>
          <w:rFonts w:ascii="Times New Roman" w:hAnsi="Times New Roman" w:cs="Times New Roman"/>
          <w:spacing w:val="6"/>
          <w:sz w:val="28"/>
          <w:szCs w:val="28"/>
        </w:rPr>
        <w:t>2011. - 23с.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Описание нормативно-технических и технических документов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pacing w:val="-1"/>
          <w:sz w:val="28"/>
          <w:szCs w:val="28"/>
        </w:rPr>
        <w:t>1. ГОСТ Р 7.0.5-2008 «Система стандартов по информации, библиотечному и издательскому делу. Библиографическая ссылка. Общие требования и правила составления»</w:t>
      </w:r>
      <w:r w:rsidRPr="00D00B8D">
        <w:rPr>
          <w:rFonts w:ascii="Times New Roman" w:hAnsi="Times New Roman" w:cs="Times New Roman"/>
          <w:sz w:val="28"/>
          <w:szCs w:val="28"/>
        </w:rPr>
        <w:t xml:space="preserve"> - Введ. 2009-01-01.— М.: Стандартинформ, 2008.— 23 с.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2. Пат. 2187888 Российская Федерация, МПК7 Н 04 В 1/38, Н 04 J 13/00. Приемопередающее устройство / Чугаева В. И.; заявитель и патентообладатель Воронеж. науч.-исслед. ин-т связи.— № 2000131736/09; заявл. 18.12.00; опубл. 20.08.02, Бюл. № 23 (II ч.).— 3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sz w:val="28"/>
          <w:szCs w:val="28"/>
        </w:rPr>
        <w:t>Описание официальных изданий</w:t>
      </w:r>
    </w:p>
    <w:p w:rsidR="0037751E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Конституция Российской Федерации : принята всенародным голосованием 12 декабря 1993 года.— М.: Эксмо, 2013.— 63 с.</w:t>
      </w:r>
    </w:p>
    <w:p w:rsidR="001417ED" w:rsidRPr="00D00B8D" w:rsidRDefault="001417ED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Депонированные научные работы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1.Крылов, А.В. Гетерофазная кристаллизация бромида серебра/ А.В. Крылов, В.В. Бабкин; Редкол. «Журн. прикладной химии». — Л., 1982. — 11 с. — Деп. в ВИНИТИ 24.03.82; № 1286-82.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2.Кузнецов, Ю.С. Изменение скорости звука в холодильных расплавах / Ю. С. Кузнецов; Моск. хим.-технол. ун-т. — М., 1982. — 10 с. — Деп. в ВИНИТИ 27.05.82; № 2641.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Электронные ресурсы</w:t>
      </w:r>
    </w:p>
    <w:p w:rsidR="0037751E" w:rsidRPr="00D00B8D" w:rsidRDefault="0037751E" w:rsidP="00D0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1. Суров, В.В. Продуктивность звена полевого севооборота / В.В. Суров, О.В. Чухина // Молочнохозяйственный вестник. – 2012. – №4(8) [Электронный журнал]. – С.18-23. – Режим доступа: URL </w:t>
      </w:r>
      <w:hyperlink r:id="rId11" w:history="1">
        <w:r w:rsidRPr="00D00B8D">
          <w:rPr>
            <w:rFonts w:ascii="Times New Roman" w:hAnsi="Times New Roman" w:cs="Times New Roman"/>
            <w:sz w:val="28"/>
            <w:szCs w:val="28"/>
          </w:rPr>
          <w:t>molochnoe.ru/journal</w:t>
        </w:r>
      </w:hyperlink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2. Защита персональных данных пользователей и сотрудников библиотеки [Электронный ресурс]. – Режим доступа: http://www.nbrkomi.ru. – Заглавие с экрана. – (Дата обращения: 14.04.2014).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7428" w:rsidRPr="00D00B8D" w:rsidRDefault="00397428" w:rsidP="00D00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sz w:val="28"/>
          <w:szCs w:val="28"/>
        </w:rPr>
        <w:t>Оформление графических материалов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Графическая часть выполняется на одной стороне белой чертёжной бумаги в соответствии с требованиями ГОСТ 2.301-68 формата А1 (594х841). В обоснованных случаях для отдельных листов допускается применение других форматов.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Требования к оформлению графической части изложены в стандартах ЕСКД:  ГОСТ 2.302-68* «Масштабы»; ГОСТ 2.303-68*  «Линии»; ГОСТ 2.304-81* «Шрифты», ГОСТ 2.305-68** «Изображения – виды, разрезы, сечения» и т. д. Основная надпись на чертежах выполняется по ГОСТ 2.104-68*. Оформления основной надписи графической части выполняется в соответствии с ГОСТ Р 21.1101-2013 СПДС.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Чертежи ВКР выполняются в карандаше, туши или с применением ПК. 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Чертежи должны быть оформлены в полном соответствии с государственными стандартами: «Единой системы конструкторской документации» (ЕСКД); «Системы проектной документации для строительства» (СПДС (ГОСТ 21)) и других нормативных документов. На каждом листе тонкими линиями отмечается внешняя рамка по размеру формата листа, причем вдоль короткой стороны слева оставляется поле шириной 25 мм для подшивки листа. В правом нижнем углу располагается основная подпись установленной формы, приложение Г.</w:t>
      </w: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Требования к лингвистическому оформлению ВКР.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ВКР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написании ВКР не рекомендуется вести изложение от первого лица единственного числа: «я наблюдал», «я считаю», «по моему мнению» и т.д.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изучение педагогического опыта свидетельствует о том, что …,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на основе выполненного анализа можно утверждать …, 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проведенные исследования подтвердили…;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представляется целесообразным отметить;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установлено, что;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делается вывод о…;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следует подчеркнуть, выделить;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можно сделать вывод о том, что;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необходимо рассмотреть, изучить, дополнить;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работе рассматриваются, анализируются...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написании ВКР необходимо пользоваться языком научного изложения. Здесь могут быть использованы следующие слова и выражения:</w:t>
      </w:r>
    </w:p>
    <w:p w:rsidR="0037751E" w:rsidRPr="00D00B8D" w:rsidRDefault="0037751E" w:rsidP="00D00B8D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прежде всего, сначала, в первую очередь;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во – первых, во – вторых и т. д.;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затем, далее, в заключение, итак, наконец;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до сих пор, ранее, в предыдущих исследованиях, до настоящего времени;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последние годы, десятилетия;</w:t>
      </w:r>
    </w:p>
    <w:p w:rsidR="0037751E" w:rsidRPr="00D00B8D" w:rsidRDefault="0037751E" w:rsidP="00D00B8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сопоставления и противопоставления: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однако, в то время как, тем не менее, но, вместе с тем;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как…, так и…;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 одной стороны…, с другой стороны, не только…, но 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 сравнению, в отличие, в противоположность;</w:t>
      </w:r>
    </w:p>
    <w:p w:rsidR="0037751E" w:rsidRPr="00D00B8D" w:rsidRDefault="0037751E" w:rsidP="00D00B8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указания на следствие, причинность: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таким образом, следовательно, итак, в связи  с этим;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отсюда следует, понятно, ясно;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это позволяет сделать вывод, заключение;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свидетельствует, говорит, дает возможность;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результате;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дополнения и уточнения: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помимо этого, кроме того, также и, наряду с…, в частности;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главным образом, особенно, именно;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иллюстрации сказанного: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например, так;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проиллюстрируем сказанное следующим примером, приведем пример;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подтверждением  выше сказанного является;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ссылки на предыдущие высказывания, мнения, исследования и т.д.: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было установлено, рассмотрено, выявлено, проанализировано;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 говорилось, отмечалось, подчеркивалось;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аналогичный, подобный, идентичный анализ, результат;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 мнению Х, как отмечает Х, согласно теории Х;</w:t>
      </w:r>
    </w:p>
    <w:p w:rsidR="0037751E" w:rsidRPr="00D00B8D" w:rsidRDefault="0037751E" w:rsidP="00D00B8D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введения новой информации: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рассмотрим следующие случаи, дополнительные примеры;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перейдем к рассмотрению, анализу, описанию;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остановимся более детально на…;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следующим вопросом является…;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еще одним важнейшим аспектом изучаемой проблемы является…;</w:t>
      </w:r>
    </w:p>
    <w:p w:rsidR="0037751E" w:rsidRPr="00D00B8D" w:rsidRDefault="0037751E" w:rsidP="00D00B8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для выражения логических связей между частями высказывания: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 показал анализ, как было сказано выше;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на основании полученных данных;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проведенное исследование позволяет сделать вывод;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резюмируя сказанное;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дальнейшие перспективы исследования связаны с….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поскольку, благодаря тому что, в соответствии с…;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связи, в результате;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при условии, что, несмотря на…;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наряду с…, в течение, в ходе, по мере.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Необходимо определить основные понятия по теме исследования, чтобы использование их в тексте ВКР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ВКР.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ВКР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7751E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 достоверность результатов, представленных в ВКР, несет ответственность студент – автор выпускной работы.</w:t>
      </w:r>
    </w:p>
    <w:p w:rsidR="001417ED" w:rsidRPr="00D00B8D" w:rsidRDefault="001417ED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F711AD" w:rsidRDefault="0037751E" w:rsidP="003D4C3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1AD">
        <w:rPr>
          <w:rFonts w:ascii="Times New Roman" w:hAnsi="Times New Roman" w:cs="Times New Roman"/>
          <w:b/>
          <w:bCs/>
          <w:sz w:val="28"/>
          <w:szCs w:val="28"/>
        </w:rPr>
        <w:t>Примерная структура доклада выпускника на защите: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Представление темы ВКР.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Актуальность проблемы.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Предмет, объект исследования.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Цель и задачи работы.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Методология исследования.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Краткая характеристика исследуемого объекта.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Результаты анализа исследуемой проблемы и выводы по ним.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совершенствования. Перспективность развития направления, в том числе и возможность внедрения (мероприятия по внедрению) либо результаты внедрения.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Общие выводы. </w:t>
      </w:r>
    </w:p>
    <w:sectPr w:rsidR="0037751E" w:rsidRPr="003D4C32" w:rsidSect="00D02D4C">
      <w:footerReference w:type="default" r:id="rId12"/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AE" w:rsidRDefault="00BF35AE" w:rsidP="004B4A5E">
      <w:pPr>
        <w:spacing w:after="0" w:line="240" w:lineRule="auto"/>
      </w:pPr>
      <w:r>
        <w:separator/>
      </w:r>
    </w:p>
  </w:endnote>
  <w:endnote w:type="continuationSeparator" w:id="0">
    <w:p w:rsidR="00BF35AE" w:rsidRDefault="00BF35AE" w:rsidP="004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2210"/>
      <w:docPartObj>
        <w:docPartGallery w:val="Page Numbers (Bottom of Page)"/>
        <w:docPartUnique/>
      </w:docPartObj>
    </w:sdtPr>
    <w:sdtEndPr/>
    <w:sdtContent>
      <w:p w:rsidR="000902A9" w:rsidRDefault="00C81DA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1A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902A9" w:rsidRDefault="000902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AE" w:rsidRDefault="00BF35AE" w:rsidP="004B4A5E">
      <w:pPr>
        <w:spacing w:after="0" w:line="240" w:lineRule="auto"/>
      </w:pPr>
      <w:r>
        <w:separator/>
      </w:r>
    </w:p>
  </w:footnote>
  <w:footnote w:type="continuationSeparator" w:id="0">
    <w:p w:rsidR="00BF35AE" w:rsidRDefault="00BF35AE" w:rsidP="004B4A5E">
      <w:pPr>
        <w:spacing w:after="0" w:line="240" w:lineRule="auto"/>
      </w:pPr>
      <w:r>
        <w:continuationSeparator/>
      </w:r>
    </w:p>
  </w:footnote>
  <w:footnote w:id="1">
    <w:p w:rsidR="000902A9" w:rsidRDefault="000902A9" w:rsidP="0037751E">
      <w:pPr>
        <w:pStyle w:val="af5"/>
      </w:pPr>
      <w:r>
        <w:rPr>
          <w:rStyle w:val="af7"/>
        </w:rPr>
        <w:footnoteRef/>
      </w:r>
      <w:r>
        <w:t xml:space="preserve"> ЕСКД – Единая система конструкторской документации, ЕСТД – Единая система технологической документации, ЕСПД – Единая система проектной документации.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029E4"/>
    <w:multiLevelType w:val="hybridMultilevel"/>
    <w:tmpl w:val="88F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0AE5"/>
    <w:multiLevelType w:val="hybridMultilevel"/>
    <w:tmpl w:val="6AD2817A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5D73D9"/>
    <w:multiLevelType w:val="hybridMultilevel"/>
    <w:tmpl w:val="67A8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608F"/>
    <w:multiLevelType w:val="multilevel"/>
    <w:tmpl w:val="4552EF4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5906D9"/>
    <w:multiLevelType w:val="hybridMultilevel"/>
    <w:tmpl w:val="A986F4FE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6AC1"/>
    <w:multiLevelType w:val="multilevel"/>
    <w:tmpl w:val="76C4B0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37A43E2"/>
    <w:multiLevelType w:val="hybridMultilevel"/>
    <w:tmpl w:val="1F822BF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0E8B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F1610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87289D"/>
    <w:multiLevelType w:val="multilevel"/>
    <w:tmpl w:val="A2EA7F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0416ADB"/>
    <w:multiLevelType w:val="hybridMultilevel"/>
    <w:tmpl w:val="51C20A4A"/>
    <w:lvl w:ilvl="0" w:tplc="62DC0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7A7CCA"/>
    <w:multiLevelType w:val="hybridMultilevel"/>
    <w:tmpl w:val="25BC18DA"/>
    <w:lvl w:ilvl="0" w:tplc="2320DEE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25E07B7"/>
    <w:multiLevelType w:val="hybridMultilevel"/>
    <w:tmpl w:val="036A55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20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E3A0B"/>
    <w:multiLevelType w:val="hybridMultilevel"/>
    <w:tmpl w:val="EF0C27E8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E5390"/>
    <w:multiLevelType w:val="hybridMultilevel"/>
    <w:tmpl w:val="EA28A15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25831"/>
    <w:multiLevelType w:val="hybridMultilevel"/>
    <w:tmpl w:val="679A1E76"/>
    <w:lvl w:ilvl="0" w:tplc="62DC038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cs="Times New Roman"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97D2FF3"/>
    <w:multiLevelType w:val="hybridMultilevel"/>
    <w:tmpl w:val="88ACD68C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8E3F48"/>
    <w:multiLevelType w:val="hybridMultilevel"/>
    <w:tmpl w:val="659EC2A4"/>
    <w:lvl w:ilvl="0" w:tplc="62DC03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8A06FA"/>
    <w:multiLevelType w:val="hybridMultilevel"/>
    <w:tmpl w:val="CD8C2504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D36DF"/>
    <w:multiLevelType w:val="hybridMultilevel"/>
    <w:tmpl w:val="A94C56A2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07576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558FF"/>
    <w:multiLevelType w:val="hybridMultilevel"/>
    <w:tmpl w:val="E69EF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FE57D8"/>
    <w:multiLevelType w:val="hybridMultilevel"/>
    <w:tmpl w:val="9BEC57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B401A0"/>
    <w:multiLevelType w:val="hybridMultilevel"/>
    <w:tmpl w:val="9ABE0A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33417"/>
    <w:multiLevelType w:val="hybridMultilevel"/>
    <w:tmpl w:val="348EA860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0A26E8"/>
    <w:multiLevelType w:val="hybridMultilevel"/>
    <w:tmpl w:val="E3FAA504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5755A"/>
    <w:multiLevelType w:val="hybridMultilevel"/>
    <w:tmpl w:val="A9964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AD70DE"/>
    <w:multiLevelType w:val="hybridMultilevel"/>
    <w:tmpl w:val="6EC85590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30CA1"/>
    <w:multiLevelType w:val="hybridMultilevel"/>
    <w:tmpl w:val="9F8413D8"/>
    <w:lvl w:ilvl="0" w:tplc="CC567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E0C90"/>
    <w:multiLevelType w:val="hybridMultilevel"/>
    <w:tmpl w:val="4816D812"/>
    <w:lvl w:ilvl="0" w:tplc="E8ACBEC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7A26F7"/>
    <w:multiLevelType w:val="hybridMultilevel"/>
    <w:tmpl w:val="2D02F5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DB11FC"/>
    <w:multiLevelType w:val="hybridMultilevel"/>
    <w:tmpl w:val="50E619D4"/>
    <w:lvl w:ilvl="0" w:tplc="54EEAC64">
      <w:start w:val="65535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C02BA7"/>
    <w:multiLevelType w:val="hybridMultilevel"/>
    <w:tmpl w:val="B75E43B6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897C2A"/>
    <w:multiLevelType w:val="hybridMultilevel"/>
    <w:tmpl w:val="3F667F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54181"/>
    <w:multiLevelType w:val="hybridMultilevel"/>
    <w:tmpl w:val="425E853E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9"/>
  </w:num>
  <w:num w:numId="4">
    <w:abstractNumId w:val="1"/>
  </w:num>
  <w:num w:numId="5">
    <w:abstractNumId w:val="30"/>
  </w:num>
  <w:num w:numId="6">
    <w:abstractNumId w:val="25"/>
  </w:num>
  <w:num w:numId="7">
    <w:abstractNumId w:val="7"/>
  </w:num>
  <w:num w:numId="8">
    <w:abstractNumId w:val="17"/>
  </w:num>
  <w:num w:numId="9">
    <w:abstractNumId w:val="2"/>
  </w:num>
  <w:num w:numId="10">
    <w:abstractNumId w:val="40"/>
  </w:num>
  <w:num w:numId="11">
    <w:abstractNumId w:val="15"/>
  </w:num>
  <w:num w:numId="12">
    <w:abstractNumId w:val="43"/>
  </w:num>
  <w:num w:numId="13">
    <w:abstractNumId w:val="16"/>
  </w:num>
  <w:num w:numId="14">
    <w:abstractNumId w:val="23"/>
  </w:num>
  <w:num w:numId="15">
    <w:abstractNumId w:val="21"/>
  </w:num>
  <w:num w:numId="16">
    <w:abstractNumId w:val="14"/>
  </w:num>
  <w:num w:numId="17">
    <w:abstractNumId w:val="24"/>
  </w:num>
  <w:num w:numId="18">
    <w:abstractNumId w:val="45"/>
  </w:num>
  <w:num w:numId="19">
    <w:abstractNumId w:val="10"/>
  </w:num>
  <w:num w:numId="20">
    <w:abstractNumId w:val="29"/>
  </w:num>
  <w:num w:numId="21">
    <w:abstractNumId w:val="42"/>
  </w:num>
  <w:num w:numId="22">
    <w:abstractNumId w:val="32"/>
  </w:num>
  <w:num w:numId="23">
    <w:abstractNumId w:val="33"/>
  </w:num>
  <w:num w:numId="24">
    <w:abstractNumId w:val="13"/>
  </w:num>
  <w:num w:numId="25">
    <w:abstractNumId w:val="19"/>
  </w:num>
  <w:num w:numId="26">
    <w:abstractNumId w:val="22"/>
  </w:num>
  <w:num w:numId="27">
    <w:abstractNumId w:val="41"/>
  </w:num>
  <w:num w:numId="28">
    <w:abstractNumId w:val="6"/>
  </w:num>
  <w:num w:numId="29">
    <w:abstractNumId w:val="12"/>
  </w:num>
  <w:num w:numId="30">
    <w:abstractNumId w:val="38"/>
  </w:num>
  <w:num w:numId="31">
    <w:abstractNumId w:val="34"/>
  </w:num>
  <w:num w:numId="32">
    <w:abstractNumId w:val="28"/>
  </w:num>
  <w:num w:numId="33">
    <w:abstractNumId w:val="35"/>
  </w:num>
  <w:num w:numId="34">
    <w:abstractNumId w:val="0"/>
  </w:num>
  <w:num w:numId="35">
    <w:abstractNumId w:val="26"/>
  </w:num>
  <w:num w:numId="36">
    <w:abstractNumId w:val="37"/>
  </w:num>
  <w:num w:numId="37">
    <w:abstractNumId w:val="18"/>
  </w:num>
  <w:num w:numId="38">
    <w:abstractNumId w:val="31"/>
  </w:num>
  <w:num w:numId="39">
    <w:abstractNumId w:val="44"/>
  </w:num>
  <w:num w:numId="40">
    <w:abstractNumId w:val="8"/>
  </w:num>
  <w:num w:numId="41">
    <w:abstractNumId w:val="5"/>
  </w:num>
  <w:num w:numId="42">
    <w:abstractNumId w:val="36"/>
  </w:num>
  <w:num w:numId="43">
    <w:abstractNumId w:val="27"/>
  </w:num>
  <w:num w:numId="44">
    <w:abstractNumId w:val="3"/>
  </w:num>
  <w:num w:numId="45">
    <w:abstractNumId w:val="20"/>
  </w:num>
  <w:num w:numId="46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2E87"/>
    <w:rsid w:val="00001AA4"/>
    <w:rsid w:val="000023BF"/>
    <w:rsid w:val="00004808"/>
    <w:rsid w:val="00010A75"/>
    <w:rsid w:val="00010F41"/>
    <w:rsid w:val="00011644"/>
    <w:rsid w:val="00021D2C"/>
    <w:rsid w:val="00025E8B"/>
    <w:rsid w:val="00030145"/>
    <w:rsid w:val="00043C1B"/>
    <w:rsid w:val="000473FF"/>
    <w:rsid w:val="00062D6C"/>
    <w:rsid w:val="00064EA8"/>
    <w:rsid w:val="0006580E"/>
    <w:rsid w:val="000665C9"/>
    <w:rsid w:val="00074CD9"/>
    <w:rsid w:val="000768F7"/>
    <w:rsid w:val="000822FB"/>
    <w:rsid w:val="000902A9"/>
    <w:rsid w:val="000930ED"/>
    <w:rsid w:val="000973B5"/>
    <w:rsid w:val="0009750B"/>
    <w:rsid w:val="000A5BF1"/>
    <w:rsid w:val="000A6EDD"/>
    <w:rsid w:val="000B02AE"/>
    <w:rsid w:val="000B5AC2"/>
    <w:rsid w:val="000D19F7"/>
    <w:rsid w:val="000D6726"/>
    <w:rsid w:val="000F5F17"/>
    <w:rsid w:val="00103A13"/>
    <w:rsid w:val="00111464"/>
    <w:rsid w:val="001208A8"/>
    <w:rsid w:val="0012785D"/>
    <w:rsid w:val="00137532"/>
    <w:rsid w:val="001375C2"/>
    <w:rsid w:val="001417ED"/>
    <w:rsid w:val="00156F60"/>
    <w:rsid w:val="00157A28"/>
    <w:rsid w:val="00162CB6"/>
    <w:rsid w:val="00166A22"/>
    <w:rsid w:val="00186FDF"/>
    <w:rsid w:val="001914F5"/>
    <w:rsid w:val="00192CBA"/>
    <w:rsid w:val="00195052"/>
    <w:rsid w:val="0019659C"/>
    <w:rsid w:val="001A453F"/>
    <w:rsid w:val="001A66E2"/>
    <w:rsid w:val="001B26B1"/>
    <w:rsid w:val="001B61EC"/>
    <w:rsid w:val="001C17DA"/>
    <w:rsid w:val="001C383B"/>
    <w:rsid w:val="001C5AC2"/>
    <w:rsid w:val="001F5128"/>
    <w:rsid w:val="001F6DFF"/>
    <w:rsid w:val="002127E9"/>
    <w:rsid w:val="00213870"/>
    <w:rsid w:val="002142B0"/>
    <w:rsid w:val="00215DFA"/>
    <w:rsid w:val="00223F06"/>
    <w:rsid w:val="00224719"/>
    <w:rsid w:val="002310C6"/>
    <w:rsid w:val="00232801"/>
    <w:rsid w:val="00235427"/>
    <w:rsid w:val="002420A1"/>
    <w:rsid w:val="00246A9A"/>
    <w:rsid w:val="00267707"/>
    <w:rsid w:val="002751F0"/>
    <w:rsid w:val="00283C25"/>
    <w:rsid w:val="00285400"/>
    <w:rsid w:val="00285C5C"/>
    <w:rsid w:val="00292916"/>
    <w:rsid w:val="00294FCC"/>
    <w:rsid w:val="002A3EC5"/>
    <w:rsid w:val="002A4F7B"/>
    <w:rsid w:val="002B72F0"/>
    <w:rsid w:val="002B735E"/>
    <w:rsid w:val="002B7E30"/>
    <w:rsid w:val="002C37FD"/>
    <w:rsid w:val="002C7635"/>
    <w:rsid w:val="002D3328"/>
    <w:rsid w:val="002D3BDA"/>
    <w:rsid w:val="002E1531"/>
    <w:rsid w:val="002E272C"/>
    <w:rsid w:val="002E5A9B"/>
    <w:rsid w:val="002F4577"/>
    <w:rsid w:val="00306D36"/>
    <w:rsid w:val="00313644"/>
    <w:rsid w:val="00316F59"/>
    <w:rsid w:val="00320696"/>
    <w:rsid w:val="003323AB"/>
    <w:rsid w:val="00333AC7"/>
    <w:rsid w:val="00340B3A"/>
    <w:rsid w:val="00342025"/>
    <w:rsid w:val="003424C6"/>
    <w:rsid w:val="0035322F"/>
    <w:rsid w:val="00355EC1"/>
    <w:rsid w:val="00357778"/>
    <w:rsid w:val="003577B0"/>
    <w:rsid w:val="00361BB7"/>
    <w:rsid w:val="0036680D"/>
    <w:rsid w:val="00371506"/>
    <w:rsid w:val="0037751E"/>
    <w:rsid w:val="003818CE"/>
    <w:rsid w:val="00386AAE"/>
    <w:rsid w:val="00392E17"/>
    <w:rsid w:val="00395FA8"/>
    <w:rsid w:val="00397428"/>
    <w:rsid w:val="003A4A14"/>
    <w:rsid w:val="003C1285"/>
    <w:rsid w:val="003C1CAB"/>
    <w:rsid w:val="003D4C32"/>
    <w:rsid w:val="003E2FA2"/>
    <w:rsid w:val="003E7351"/>
    <w:rsid w:val="003E778C"/>
    <w:rsid w:val="003F2C8F"/>
    <w:rsid w:val="003F2F70"/>
    <w:rsid w:val="00405064"/>
    <w:rsid w:val="00436708"/>
    <w:rsid w:val="0043714E"/>
    <w:rsid w:val="004443DC"/>
    <w:rsid w:val="00444639"/>
    <w:rsid w:val="00445E6B"/>
    <w:rsid w:val="00446BEC"/>
    <w:rsid w:val="00447C26"/>
    <w:rsid w:val="0045339D"/>
    <w:rsid w:val="00455B71"/>
    <w:rsid w:val="00471312"/>
    <w:rsid w:val="0047505E"/>
    <w:rsid w:val="0047667C"/>
    <w:rsid w:val="00492E66"/>
    <w:rsid w:val="004A3605"/>
    <w:rsid w:val="004B04EB"/>
    <w:rsid w:val="004B2C69"/>
    <w:rsid w:val="004B3EE0"/>
    <w:rsid w:val="004B4A5E"/>
    <w:rsid w:val="004B6563"/>
    <w:rsid w:val="004C3492"/>
    <w:rsid w:val="004D1D2A"/>
    <w:rsid w:val="004E77A4"/>
    <w:rsid w:val="004F6AB5"/>
    <w:rsid w:val="00501B79"/>
    <w:rsid w:val="00512CDE"/>
    <w:rsid w:val="005137D6"/>
    <w:rsid w:val="0051482E"/>
    <w:rsid w:val="00515D5F"/>
    <w:rsid w:val="00546722"/>
    <w:rsid w:val="00547E78"/>
    <w:rsid w:val="00550958"/>
    <w:rsid w:val="00557919"/>
    <w:rsid w:val="00566732"/>
    <w:rsid w:val="00572E8B"/>
    <w:rsid w:val="0057732F"/>
    <w:rsid w:val="0057777E"/>
    <w:rsid w:val="005827B0"/>
    <w:rsid w:val="00583D84"/>
    <w:rsid w:val="00587DD1"/>
    <w:rsid w:val="0059174D"/>
    <w:rsid w:val="0059299C"/>
    <w:rsid w:val="005956CF"/>
    <w:rsid w:val="005A10B6"/>
    <w:rsid w:val="005A116D"/>
    <w:rsid w:val="005A72FC"/>
    <w:rsid w:val="005B3E81"/>
    <w:rsid w:val="005B7CB0"/>
    <w:rsid w:val="005B7D83"/>
    <w:rsid w:val="005C4B46"/>
    <w:rsid w:val="005D7174"/>
    <w:rsid w:val="005F28F9"/>
    <w:rsid w:val="005F2F10"/>
    <w:rsid w:val="005F73FB"/>
    <w:rsid w:val="005F7819"/>
    <w:rsid w:val="006031E6"/>
    <w:rsid w:val="00606437"/>
    <w:rsid w:val="0060689C"/>
    <w:rsid w:val="00610064"/>
    <w:rsid w:val="006236FB"/>
    <w:rsid w:val="00625BD7"/>
    <w:rsid w:val="00626C72"/>
    <w:rsid w:val="006305A8"/>
    <w:rsid w:val="00633640"/>
    <w:rsid w:val="00633A50"/>
    <w:rsid w:val="00641D24"/>
    <w:rsid w:val="00647A53"/>
    <w:rsid w:val="006500B2"/>
    <w:rsid w:val="0065561D"/>
    <w:rsid w:val="00663001"/>
    <w:rsid w:val="006715FF"/>
    <w:rsid w:val="00677385"/>
    <w:rsid w:val="006848E5"/>
    <w:rsid w:val="00687699"/>
    <w:rsid w:val="0069797A"/>
    <w:rsid w:val="006A1AC3"/>
    <w:rsid w:val="006A4D64"/>
    <w:rsid w:val="006D5F70"/>
    <w:rsid w:val="006F1BC4"/>
    <w:rsid w:val="00705B99"/>
    <w:rsid w:val="007064F6"/>
    <w:rsid w:val="00710715"/>
    <w:rsid w:val="00710BE1"/>
    <w:rsid w:val="0071229E"/>
    <w:rsid w:val="007130D3"/>
    <w:rsid w:val="00715368"/>
    <w:rsid w:val="007175B2"/>
    <w:rsid w:val="0072478F"/>
    <w:rsid w:val="0072677E"/>
    <w:rsid w:val="007366C2"/>
    <w:rsid w:val="00746CC8"/>
    <w:rsid w:val="00746E9C"/>
    <w:rsid w:val="00747693"/>
    <w:rsid w:val="007500A9"/>
    <w:rsid w:val="007533F6"/>
    <w:rsid w:val="00753AEA"/>
    <w:rsid w:val="00761276"/>
    <w:rsid w:val="00761323"/>
    <w:rsid w:val="007631E4"/>
    <w:rsid w:val="00764B74"/>
    <w:rsid w:val="00773B69"/>
    <w:rsid w:val="00774856"/>
    <w:rsid w:val="00775E34"/>
    <w:rsid w:val="00784665"/>
    <w:rsid w:val="00785C87"/>
    <w:rsid w:val="00792FC5"/>
    <w:rsid w:val="00793A46"/>
    <w:rsid w:val="00793FEC"/>
    <w:rsid w:val="007A7C67"/>
    <w:rsid w:val="007B6B7C"/>
    <w:rsid w:val="007C1303"/>
    <w:rsid w:val="007C7196"/>
    <w:rsid w:val="007C71B9"/>
    <w:rsid w:val="007C7C35"/>
    <w:rsid w:val="007D213B"/>
    <w:rsid w:val="007D2E87"/>
    <w:rsid w:val="007D33F7"/>
    <w:rsid w:val="007D3DF7"/>
    <w:rsid w:val="007D4A73"/>
    <w:rsid w:val="007D5CB0"/>
    <w:rsid w:val="007E6896"/>
    <w:rsid w:val="007F0203"/>
    <w:rsid w:val="007F2636"/>
    <w:rsid w:val="007F76C5"/>
    <w:rsid w:val="007F7C47"/>
    <w:rsid w:val="00801B80"/>
    <w:rsid w:val="0080534A"/>
    <w:rsid w:val="00813AC5"/>
    <w:rsid w:val="00825276"/>
    <w:rsid w:val="00832174"/>
    <w:rsid w:val="00841232"/>
    <w:rsid w:val="00843836"/>
    <w:rsid w:val="00850AA1"/>
    <w:rsid w:val="00853E35"/>
    <w:rsid w:val="00854873"/>
    <w:rsid w:val="00854DEC"/>
    <w:rsid w:val="00855102"/>
    <w:rsid w:val="008563EA"/>
    <w:rsid w:val="008705B5"/>
    <w:rsid w:val="00872057"/>
    <w:rsid w:val="0087610F"/>
    <w:rsid w:val="00885B7A"/>
    <w:rsid w:val="00887A4B"/>
    <w:rsid w:val="00894812"/>
    <w:rsid w:val="008951A3"/>
    <w:rsid w:val="00896064"/>
    <w:rsid w:val="008D222D"/>
    <w:rsid w:val="008D644A"/>
    <w:rsid w:val="008E00E6"/>
    <w:rsid w:val="008E3458"/>
    <w:rsid w:val="008F5372"/>
    <w:rsid w:val="00902453"/>
    <w:rsid w:val="00903E57"/>
    <w:rsid w:val="00910EC6"/>
    <w:rsid w:val="0091780C"/>
    <w:rsid w:val="0092713F"/>
    <w:rsid w:val="0093667A"/>
    <w:rsid w:val="00951D18"/>
    <w:rsid w:val="009626B7"/>
    <w:rsid w:val="0098402D"/>
    <w:rsid w:val="00985080"/>
    <w:rsid w:val="00985A38"/>
    <w:rsid w:val="009912B2"/>
    <w:rsid w:val="009A17F2"/>
    <w:rsid w:val="009B0880"/>
    <w:rsid w:val="009B641C"/>
    <w:rsid w:val="009C4549"/>
    <w:rsid w:val="009C7BF7"/>
    <w:rsid w:val="009F1C6E"/>
    <w:rsid w:val="009F3EC6"/>
    <w:rsid w:val="00A06B3F"/>
    <w:rsid w:val="00A244F1"/>
    <w:rsid w:val="00A25560"/>
    <w:rsid w:val="00A3189E"/>
    <w:rsid w:val="00A33414"/>
    <w:rsid w:val="00A34DBA"/>
    <w:rsid w:val="00A41C22"/>
    <w:rsid w:val="00A50E4A"/>
    <w:rsid w:val="00A52CF1"/>
    <w:rsid w:val="00A66EC7"/>
    <w:rsid w:val="00A7147F"/>
    <w:rsid w:val="00A873A6"/>
    <w:rsid w:val="00A87F42"/>
    <w:rsid w:val="00A87FA1"/>
    <w:rsid w:val="00A95D19"/>
    <w:rsid w:val="00AB0CEB"/>
    <w:rsid w:val="00AB24C1"/>
    <w:rsid w:val="00AB5805"/>
    <w:rsid w:val="00AB6754"/>
    <w:rsid w:val="00AC038E"/>
    <w:rsid w:val="00AE212E"/>
    <w:rsid w:val="00AE6587"/>
    <w:rsid w:val="00B021C0"/>
    <w:rsid w:val="00B20108"/>
    <w:rsid w:val="00B40BCB"/>
    <w:rsid w:val="00B50252"/>
    <w:rsid w:val="00B508C5"/>
    <w:rsid w:val="00B73C7F"/>
    <w:rsid w:val="00B77DE7"/>
    <w:rsid w:val="00B8065A"/>
    <w:rsid w:val="00B82B47"/>
    <w:rsid w:val="00B843B1"/>
    <w:rsid w:val="00B84F14"/>
    <w:rsid w:val="00B922EF"/>
    <w:rsid w:val="00B94153"/>
    <w:rsid w:val="00B95860"/>
    <w:rsid w:val="00B9614C"/>
    <w:rsid w:val="00B97E50"/>
    <w:rsid w:val="00BA148B"/>
    <w:rsid w:val="00BB6923"/>
    <w:rsid w:val="00BC0352"/>
    <w:rsid w:val="00BC6294"/>
    <w:rsid w:val="00BD2C04"/>
    <w:rsid w:val="00BD2E61"/>
    <w:rsid w:val="00BD3E36"/>
    <w:rsid w:val="00BD4BD6"/>
    <w:rsid w:val="00BD6830"/>
    <w:rsid w:val="00BE1B4F"/>
    <w:rsid w:val="00BE77CC"/>
    <w:rsid w:val="00BF35AE"/>
    <w:rsid w:val="00BF3BE3"/>
    <w:rsid w:val="00BF41DF"/>
    <w:rsid w:val="00BF63E5"/>
    <w:rsid w:val="00C01CF2"/>
    <w:rsid w:val="00C124B6"/>
    <w:rsid w:val="00C13F9F"/>
    <w:rsid w:val="00C25AE1"/>
    <w:rsid w:val="00C35978"/>
    <w:rsid w:val="00C377ED"/>
    <w:rsid w:val="00C46C82"/>
    <w:rsid w:val="00C47C8D"/>
    <w:rsid w:val="00C5021E"/>
    <w:rsid w:val="00C75843"/>
    <w:rsid w:val="00C81A47"/>
    <w:rsid w:val="00C81DAE"/>
    <w:rsid w:val="00C87988"/>
    <w:rsid w:val="00C91DA9"/>
    <w:rsid w:val="00C91FEE"/>
    <w:rsid w:val="00C9229E"/>
    <w:rsid w:val="00C92673"/>
    <w:rsid w:val="00CA5EB0"/>
    <w:rsid w:val="00CD0CB5"/>
    <w:rsid w:val="00CD1176"/>
    <w:rsid w:val="00CD3B0C"/>
    <w:rsid w:val="00CD62DD"/>
    <w:rsid w:val="00CE19EA"/>
    <w:rsid w:val="00CE79DA"/>
    <w:rsid w:val="00CF5DE5"/>
    <w:rsid w:val="00CF6CE4"/>
    <w:rsid w:val="00CF6EF0"/>
    <w:rsid w:val="00CF75CE"/>
    <w:rsid w:val="00D00B8D"/>
    <w:rsid w:val="00D02358"/>
    <w:rsid w:val="00D02D4C"/>
    <w:rsid w:val="00D051FD"/>
    <w:rsid w:val="00D05E2E"/>
    <w:rsid w:val="00D06808"/>
    <w:rsid w:val="00D06DC8"/>
    <w:rsid w:val="00D1242D"/>
    <w:rsid w:val="00D143EB"/>
    <w:rsid w:val="00D25D82"/>
    <w:rsid w:val="00D2759E"/>
    <w:rsid w:val="00D3340E"/>
    <w:rsid w:val="00D34AF4"/>
    <w:rsid w:val="00D356AD"/>
    <w:rsid w:val="00D4094E"/>
    <w:rsid w:val="00D4333E"/>
    <w:rsid w:val="00D4363E"/>
    <w:rsid w:val="00D55B77"/>
    <w:rsid w:val="00D65141"/>
    <w:rsid w:val="00D66339"/>
    <w:rsid w:val="00D66F1F"/>
    <w:rsid w:val="00D76F37"/>
    <w:rsid w:val="00D865F7"/>
    <w:rsid w:val="00D86A21"/>
    <w:rsid w:val="00D96917"/>
    <w:rsid w:val="00DA3DE7"/>
    <w:rsid w:val="00DA769D"/>
    <w:rsid w:val="00DB52CA"/>
    <w:rsid w:val="00DC56F4"/>
    <w:rsid w:val="00DD1822"/>
    <w:rsid w:val="00DE092A"/>
    <w:rsid w:val="00DE3313"/>
    <w:rsid w:val="00DE5D91"/>
    <w:rsid w:val="00E028FB"/>
    <w:rsid w:val="00E12502"/>
    <w:rsid w:val="00E27D27"/>
    <w:rsid w:val="00E36C31"/>
    <w:rsid w:val="00E36F5A"/>
    <w:rsid w:val="00E409D4"/>
    <w:rsid w:val="00E40B75"/>
    <w:rsid w:val="00E50CDC"/>
    <w:rsid w:val="00E5233E"/>
    <w:rsid w:val="00E54E39"/>
    <w:rsid w:val="00E65661"/>
    <w:rsid w:val="00E65B04"/>
    <w:rsid w:val="00E7405E"/>
    <w:rsid w:val="00E8370C"/>
    <w:rsid w:val="00E840B6"/>
    <w:rsid w:val="00E87090"/>
    <w:rsid w:val="00E90AAF"/>
    <w:rsid w:val="00E929E8"/>
    <w:rsid w:val="00EB7CF1"/>
    <w:rsid w:val="00EC004B"/>
    <w:rsid w:val="00EC7467"/>
    <w:rsid w:val="00ED4CA2"/>
    <w:rsid w:val="00EF104D"/>
    <w:rsid w:val="00EF469F"/>
    <w:rsid w:val="00EF7C9F"/>
    <w:rsid w:val="00F00252"/>
    <w:rsid w:val="00F03789"/>
    <w:rsid w:val="00F03A1D"/>
    <w:rsid w:val="00F03BF6"/>
    <w:rsid w:val="00F060A6"/>
    <w:rsid w:val="00F17F11"/>
    <w:rsid w:val="00F24D97"/>
    <w:rsid w:val="00F25B0B"/>
    <w:rsid w:val="00F37E7E"/>
    <w:rsid w:val="00F37F04"/>
    <w:rsid w:val="00F4021D"/>
    <w:rsid w:val="00F41822"/>
    <w:rsid w:val="00F438FC"/>
    <w:rsid w:val="00F43D62"/>
    <w:rsid w:val="00F6460B"/>
    <w:rsid w:val="00F711AD"/>
    <w:rsid w:val="00F75E7F"/>
    <w:rsid w:val="00F831F5"/>
    <w:rsid w:val="00F854AE"/>
    <w:rsid w:val="00F9488B"/>
    <w:rsid w:val="00F95690"/>
    <w:rsid w:val="00F9774E"/>
    <w:rsid w:val="00FA4639"/>
    <w:rsid w:val="00FA678D"/>
    <w:rsid w:val="00FA683B"/>
    <w:rsid w:val="00FB68C9"/>
    <w:rsid w:val="00FC3E21"/>
    <w:rsid w:val="00FE4372"/>
    <w:rsid w:val="00FF0B1B"/>
    <w:rsid w:val="00FF50F9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3940"/>
  <w15:docId w15:val="{94881C53-7E5A-40C3-9DC4-CB4754F8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7A"/>
  </w:style>
  <w:style w:type="paragraph" w:styleId="1">
    <w:name w:val="heading 1"/>
    <w:aliases w:val="H1"/>
    <w:basedOn w:val="a"/>
    <w:next w:val="a"/>
    <w:link w:val="10"/>
    <w:qFormat/>
    <w:rsid w:val="00FF50F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F6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775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F50F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775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51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FF50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50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F50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lang w:eastAsia="ru-RU"/>
    </w:rPr>
  </w:style>
  <w:style w:type="character" w:styleId="a4">
    <w:name w:val="Strong"/>
    <w:basedOn w:val="a0"/>
    <w:qFormat/>
    <w:rsid w:val="00FF50F9"/>
    <w:rPr>
      <w:b/>
      <w:bCs/>
    </w:rPr>
  </w:style>
  <w:style w:type="paragraph" w:customStyle="1" w:styleId="Default">
    <w:name w:val="Default"/>
    <w:rsid w:val="00CA5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A5E"/>
  </w:style>
  <w:style w:type="paragraph" w:styleId="a7">
    <w:name w:val="footer"/>
    <w:basedOn w:val="a"/>
    <w:link w:val="a8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A5E"/>
  </w:style>
  <w:style w:type="character" w:customStyle="1" w:styleId="20">
    <w:name w:val="Заголовок 2 Знак"/>
    <w:basedOn w:val="a0"/>
    <w:link w:val="2"/>
    <w:rsid w:val="00BF6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BF63E5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BF63E5"/>
    <w:rPr>
      <w:rFonts w:ascii="Times New Roman" w:eastAsia="Times New Roman" w:hAnsi="Times New Roman" w:cs="Times New Roman"/>
      <w:sz w:val="24"/>
      <w:szCs w:val="20"/>
    </w:rPr>
  </w:style>
  <w:style w:type="paragraph" w:styleId="11">
    <w:name w:val="toc 1"/>
    <w:basedOn w:val="a"/>
    <w:next w:val="a"/>
    <w:autoRedefine/>
    <w:uiPriority w:val="39"/>
    <w:rsid w:val="00BF63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rsid w:val="00BF63E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BF63E5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BF63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BF63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(2)_"/>
    <w:link w:val="23"/>
    <w:rsid w:val="00BF63E5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F63E5"/>
    <w:pPr>
      <w:shd w:val="clear" w:color="auto" w:fill="FFFFFF"/>
      <w:spacing w:after="0" w:line="322" w:lineRule="exact"/>
      <w:jc w:val="center"/>
    </w:pPr>
    <w:rPr>
      <w:rFonts w:ascii="Arial" w:eastAsia="Arial" w:hAnsi="Arial" w:cs="Arial"/>
      <w:sz w:val="27"/>
      <w:szCs w:val="27"/>
    </w:rPr>
  </w:style>
  <w:style w:type="paragraph" w:styleId="ae">
    <w:name w:val="List Paragraph"/>
    <w:basedOn w:val="a"/>
    <w:uiPriority w:val="34"/>
    <w:qFormat/>
    <w:rsid w:val="00BF63E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nhideWhenUsed/>
    <w:rsid w:val="0037751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7751E"/>
  </w:style>
  <w:style w:type="character" w:customStyle="1" w:styleId="30">
    <w:name w:val="Заголовок 3 Знак"/>
    <w:basedOn w:val="a0"/>
    <w:link w:val="3"/>
    <w:uiPriority w:val="9"/>
    <w:rsid w:val="003775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7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51E"/>
    <w:rPr>
      <w:rFonts w:ascii="Arial" w:eastAsia="Times New Roman" w:hAnsi="Arial" w:cs="Arial"/>
      <w:lang w:eastAsia="ru-RU"/>
    </w:rPr>
  </w:style>
  <w:style w:type="paragraph" w:styleId="24">
    <w:name w:val="Body Text Indent 2"/>
    <w:basedOn w:val="a"/>
    <w:link w:val="25"/>
    <w:rsid w:val="0037751E"/>
    <w:pPr>
      <w:spacing w:after="0" w:line="288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775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37751E"/>
  </w:style>
  <w:style w:type="table" w:styleId="af2">
    <w:name w:val="Table Grid"/>
    <w:basedOn w:val="a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77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footnote text"/>
    <w:basedOn w:val="a"/>
    <w:link w:val="af6"/>
    <w:semiHidden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377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37751E"/>
    <w:rPr>
      <w:vertAlign w:val="superscript"/>
    </w:rPr>
  </w:style>
  <w:style w:type="paragraph" w:styleId="af8">
    <w:name w:val="Document Map"/>
    <w:basedOn w:val="a"/>
    <w:link w:val="af9"/>
    <w:semiHidden/>
    <w:rsid w:val="003775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37751E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rsid w:val="00377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75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annotation reference"/>
    <w:basedOn w:val="a0"/>
    <w:semiHidden/>
    <w:rsid w:val="0037751E"/>
    <w:rPr>
      <w:sz w:val="16"/>
    </w:rPr>
  </w:style>
  <w:style w:type="paragraph" w:customStyle="1" w:styleId="41">
    <w:name w:val="заголовок 4"/>
    <w:basedOn w:val="2"/>
    <w:link w:val="42"/>
    <w:qFormat/>
    <w:rsid w:val="0037751E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  <w:lang w:eastAsia="ru-RU"/>
    </w:rPr>
  </w:style>
  <w:style w:type="character" w:customStyle="1" w:styleId="42">
    <w:name w:val="заголовок 4 Знак"/>
    <w:basedOn w:val="20"/>
    <w:link w:val="41"/>
    <w:rsid w:val="0037751E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  <w:lang w:eastAsia="ru-RU"/>
    </w:rPr>
  </w:style>
  <w:style w:type="paragraph" w:styleId="31">
    <w:name w:val="Body Text Indent 3"/>
    <w:basedOn w:val="a"/>
    <w:link w:val="32"/>
    <w:rsid w:val="003775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75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caption"/>
    <w:basedOn w:val="a"/>
    <w:next w:val="a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vertAlign w:val="subscript"/>
      <w:lang w:eastAsia="ru-RU"/>
    </w:rPr>
  </w:style>
  <w:style w:type="paragraph" w:customStyle="1" w:styleId="12">
    <w:name w:val="Обычный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"/>
    <w:basedOn w:val="a"/>
    <w:rsid w:val="003775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ext">
    <w:name w:val="text"/>
    <w:basedOn w:val="a0"/>
    <w:rsid w:val="0037751E"/>
  </w:style>
  <w:style w:type="paragraph" w:styleId="afd">
    <w:name w:val="Balloon Text"/>
    <w:basedOn w:val="a"/>
    <w:link w:val="afe"/>
    <w:uiPriority w:val="99"/>
    <w:semiHidden/>
    <w:unhideWhenUsed/>
    <w:rsid w:val="0037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7751E"/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2556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2556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2556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25560"/>
    <w:rPr>
      <w:b/>
      <w:bCs/>
      <w:sz w:val="20"/>
      <w:szCs w:val="20"/>
    </w:rPr>
  </w:style>
  <w:style w:type="paragraph" w:styleId="aff3">
    <w:name w:val="endnote text"/>
    <w:basedOn w:val="a"/>
    <w:link w:val="aff4"/>
    <w:uiPriority w:val="99"/>
    <w:semiHidden/>
    <w:unhideWhenUsed/>
    <w:rsid w:val="00AB0CEB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B0CEB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AB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lochnoe.ru/journa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3E6B0-4A9C-4F8F-92F7-83A1AA60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5337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</cp:lastModifiedBy>
  <cp:revision>3</cp:revision>
  <cp:lastPrinted>2019-02-18T11:42:00Z</cp:lastPrinted>
  <dcterms:created xsi:type="dcterms:W3CDTF">2019-03-18T07:05:00Z</dcterms:created>
  <dcterms:modified xsi:type="dcterms:W3CDTF">2019-03-18T07:08:00Z</dcterms:modified>
</cp:coreProperties>
</file>