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937069" w:rsidRPr="003B6528" w:rsidTr="00937069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Default="00937069" w:rsidP="00D147A1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69" w:rsidRDefault="00937069" w:rsidP="00D147A1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937069" w:rsidRPr="008139D3" w:rsidRDefault="00937069" w:rsidP="00D147A1">
            <w:pPr>
              <w:pStyle w:val="4"/>
              <w:spacing w:after="20"/>
              <w:rPr>
                <w:caps/>
                <w:szCs w:val="22"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37069" w:rsidRPr="003B6528" w:rsidRDefault="00937069" w:rsidP="00D147A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937069" w:rsidRPr="003B6528" w:rsidRDefault="00937069" w:rsidP="00D147A1">
            <w:pPr>
              <w:rPr>
                <w:sz w:val="8"/>
                <w:szCs w:val="8"/>
              </w:rPr>
            </w:pPr>
          </w:p>
        </w:tc>
      </w:tr>
    </w:tbl>
    <w:p w:rsidR="0006016A" w:rsidRPr="00637C1C" w:rsidRDefault="0006016A" w:rsidP="0006016A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637C1C">
        <w:rPr>
          <w:b w:val="0"/>
          <w:spacing w:val="0"/>
          <w:sz w:val="28"/>
          <w:szCs w:val="28"/>
        </w:rPr>
        <w:t>Факультет  гуманитарно-педагогический</w:t>
      </w:r>
    </w:p>
    <w:p w:rsidR="00937069" w:rsidRPr="00637C1C" w:rsidRDefault="00937069" w:rsidP="00937069">
      <w:pPr>
        <w:rPr>
          <w:sz w:val="28"/>
          <w:szCs w:val="28"/>
        </w:rPr>
      </w:pPr>
      <w:r w:rsidRPr="00637C1C">
        <w:rPr>
          <w:sz w:val="28"/>
          <w:szCs w:val="28"/>
        </w:rPr>
        <w:t xml:space="preserve">Кафедра </w:t>
      </w:r>
      <w:r w:rsidR="0006016A" w:rsidRPr="00637C1C">
        <w:rPr>
          <w:sz w:val="28"/>
          <w:szCs w:val="28"/>
        </w:rPr>
        <w:t>правоведения</w:t>
      </w:r>
    </w:p>
    <w:p w:rsidR="00220A9D" w:rsidRPr="00B47989" w:rsidRDefault="00220A9D" w:rsidP="00937069">
      <w:pPr>
        <w:jc w:val="center"/>
        <w:rPr>
          <w:sz w:val="28"/>
          <w:szCs w:val="28"/>
        </w:rPr>
      </w:pPr>
    </w:p>
    <w:p w:rsidR="00937069" w:rsidRPr="00637C1C" w:rsidRDefault="00937069" w:rsidP="00937069">
      <w:pPr>
        <w:pStyle w:val="3"/>
        <w:rPr>
          <w:sz w:val="28"/>
          <w:szCs w:val="28"/>
          <w:lang w:val="ru-RU"/>
        </w:rPr>
      </w:pPr>
      <w:r w:rsidRPr="00637C1C">
        <w:rPr>
          <w:sz w:val="28"/>
          <w:szCs w:val="28"/>
          <w:lang w:val="ru-RU"/>
        </w:rPr>
        <w:t xml:space="preserve">  </w:t>
      </w:r>
      <w:r w:rsidR="00120BB5" w:rsidRPr="00997D93">
        <w:rPr>
          <w:sz w:val="28"/>
          <w:szCs w:val="28"/>
          <w:lang w:val="ru-RU"/>
        </w:rPr>
        <w:t>Примерный перечень вопросов к кандидатскому экзамену по дисциплине</w:t>
      </w:r>
      <w:r w:rsidR="0008673C" w:rsidRPr="00637C1C">
        <w:rPr>
          <w:sz w:val="28"/>
          <w:szCs w:val="28"/>
          <w:lang w:val="ru-RU"/>
        </w:rPr>
        <w:t xml:space="preserve"> </w:t>
      </w:r>
      <w:r w:rsidR="0006016A" w:rsidRPr="00300782">
        <w:rPr>
          <w:b w:val="0"/>
          <w:sz w:val="28"/>
          <w:szCs w:val="28"/>
          <w:lang w:val="ru-RU"/>
        </w:rPr>
        <w:t>«</w:t>
      </w:r>
      <w:r w:rsidR="004E520F" w:rsidRPr="004E520F">
        <w:rPr>
          <w:sz w:val="28"/>
          <w:szCs w:val="28"/>
          <w:lang w:val="ru-RU"/>
        </w:rPr>
        <w:t>ЗЕМЕЛЬНОЕ ПРАВО; ПРИРОДОРЕСУРСНОЕ ПРАВО; ЭКОЛОГИЧЕСКОЕ ПРАВО; АГРАРНОЕ ПРАВО</w:t>
      </w:r>
      <w:r w:rsidR="0006016A" w:rsidRPr="004E520F">
        <w:rPr>
          <w:sz w:val="28"/>
          <w:szCs w:val="28"/>
          <w:lang w:val="ru-RU"/>
        </w:rPr>
        <w:t>»</w:t>
      </w:r>
    </w:p>
    <w:p w:rsidR="00937069" w:rsidRPr="00637C1C" w:rsidRDefault="00937069" w:rsidP="00937069">
      <w:pPr>
        <w:pStyle w:val="3"/>
        <w:rPr>
          <w:b w:val="0"/>
          <w:bCs/>
          <w:sz w:val="28"/>
          <w:szCs w:val="28"/>
          <w:lang w:val="ru-RU"/>
        </w:rPr>
      </w:pPr>
    </w:p>
    <w:p w:rsidR="00937069" w:rsidRPr="00637C1C" w:rsidRDefault="0008673C" w:rsidP="00937069">
      <w:pPr>
        <w:rPr>
          <w:b/>
          <w:bCs/>
          <w:sz w:val="28"/>
          <w:szCs w:val="28"/>
        </w:rPr>
      </w:pPr>
      <w:r w:rsidRPr="00637C1C">
        <w:rPr>
          <w:bCs/>
          <w:sz w:val="28"/>
          <w:szCs w:val="28"/>
        </w:rPr>
        <w:t>НАПРАВЛЕНИЕ</w:t>
      </w:r>
      <w:r w:rsidR="00937069" w:rsidRPr="00637C1C">
        <w:rPr>
          <w:bCs/>
          <w:sz w:val="28"/>
          <w:szCs w:val="28"/>
        </w:rPr>
        <w:t xml:space="preserve"> ПОДГОТОВКИ </w:t>
      </w:r>
      <w:r w:rsidR="00BA7328" w:rsidRPr="00637C1C">
        <w:rPr>
          <w:bCs/>
          <w:sz w:val="28"/>
          <w:szCs w:val="28"/>
        </w:rPr>
        <w:t>40.06.01</w:t>
      </w:r>
      <w:r w:rsidR="00A0712B" w:rsidRPr="00637C1C">
        <w:rPr>
          <w:bCs/>
          <w:sz w:val="28"/>
          <w:szCs w:val="28"/>
        </w:rPr>
        <w:t xml:space="preserve"> Юриспруденция</w:t>
      </w:r>
    </w:p>
    <w:p w:rsidR="00003F38" w:rsidRDefault="00003F38" w:rsidP="00353238">
      <w:pPr>
        <w:widowControl w:val="0"/>
        <w:suppressAutoHyphens/>
        <w:jc w:val="both"/>
        <w:rPr>
          <w:sz w:val="28"/>
          <w:szCs w:val="28"/>
        </w:rPr>
      </w:pP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Понятие и виды сделок с земельными участками.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Законодательство о сделках с земельными участками (проблемы конкуренции гражданского и земельного законодательства).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Сделки с земельными участками, требующие нотариального удостоверения.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Понятия оборота и </w:t>
      </w:r>
      <w:proofErr w:type="spellStart"/>
      <w:r w:rsidRPr="00E3170D">
        <w:rPr>
          <w:sz w:val="28"/>
          <w:szCs w:val="28"/>
        </w:rPr>
        <w:t>оборотоспособности</w:t>
      </w:r>
      <w:proofErr w:type="spellEnd"/>
      <w:r w:rsidRPr="00E3170D">
        <w:rPr>
          <w:sz w:val="28"/>
          <w:szCs w:val="28"/>
        </w:rPr>
        <w:t xml:space="preserve"> земельных участков.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Земельные участки, исключенные из оборота.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Земельные участки, ограниченные в обороте.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Земельные участки, находящиеся в свободном обороте.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Зависимость объема </w:t>
      </w:r>
      <w:proofErr w:type="spellStart"/>
      <w:r w:rsidRPr="00E3170D">
        <w:rPr>
          <w:sz w:val="28"/>
          <w:szCs w:val="28"/>
        </w:rPr>
        <w:t>оборотоспособности</w:t>
      </w:r>
      <w:proofErr w:type="spellEnd"/>
      <w:r w:rsidRPr="00E3170D">
        <w:rPr>
          <w:sz w:val="28"/>
          <w:szCs w:val="28"/>
        </w:rPr>
        <w:t xml:space="preserve"> земельного участка от категории земель.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Купля-продажа земельных участков сельскохозяйственного назначения.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Особенности аренды земель сельскохозяйственного назначения.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Земельные участки, находящиеся в общей долевой собственности участников (членов) сельскохозяйственных организаций.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Договоры об установлении (прекращении) сервитута.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Наследование земельных участков сельскохозяйственного назначения.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Договор ипотеки земельного участка.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Договоры купли-продажи земельных участков населенных пунктов.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Порядок заключения договора купли-продажи земельного участка на торгах.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Правовое регулирование продажи права аренды земельных участков на торгах.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Сделки с земельными участками земель промышленности и иного специального назначения.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Особенности оборота земель водного и лесного фонда.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Условия действительности сделок с земельными участками.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Сделки с земельными участками с пороками формы и содержания.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Сделки с земельными участками с пороками субъектного состава и с пороками воли.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Ничтожные сделки с земельными участками.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Государственная регистрация прав на земельные участки и обременений земельных участков при совершении сделок.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 Разрешение земельных споров по поводу заключения сделок с земельными участками.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 Правовые позиции Конституционного суда РФ и Европейского суда по правам человека по делам, связанным с совершением сделок с земельными </w:t>
      </w:r>
      <w:r w:rsidRPr="00E3170D">
        <w:rPr>
          <w:sz w:val="28"/>
          <w:szCs w:val="28"/>
        </w:rPr>
        <w:lastRenderedPageBreak/>
        <w:t>участками.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Соотношение земельного права с </w:t>
      </w:r>
      <w:proofErr w:type="gramStart"/>
      <w:r w:rsidRPr="00E3170D">
        <w:rPr>
          <w:sz w:val="28"/>
          <w:szCs w:val="28"/>
        </w:rPr>
        <w:t>градостроительным</w:t>
      </w:r>
      <w:proofErr w:type="gramEnd"/>
      <w:r w:rsidRPr="00E3170D">
        <w:rPr>
          <w:sz w:val="28"/>
          <w:szCs w:val="28"/>
        </w:rPr>
        <w:t>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Гражданско-правовая ответственность за нарушение земельного законодательства.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Система органов, осуществляющих государственное регулирование в сфере использования земель.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Понятие кадастровых отношений. Ведение государственного кадастра недвижимости.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Принципы ведения государственного кадастра недвижимости. Сведения, включаемые в государственный кадастр недвижимости.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Порядок кадастрового учета, состав необходимых документов.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Понятие и принципы государственной регистрации прав на земельные участки.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Порядок и принципы ведения Единого государственного реестра недвижимости. Сведения, включаемые в Единый государственный реестр недвижимости.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 и правовые основы мониторинга </w:t>
      </w:r>
      <w:proofErr w:type="gramStart"/>
      <w:r w:rsidRPr="00E3170D">
        <w:rPr>
          <w:sz w:val="28"/>
          <w:szCs w:val="28"/>
        </w:rPr>
        <w:t>земель</w:t>
      </w:r>
      <w:proofErr w:type="gramEnd"/>
      <w:r w:rsidRPr="00E3170D">
        <w:rPr>
          <w:sz w:val="28"/>
          <w:szCs w:val="28"/>
        </w:rPr>
        <w:t xml:space="preserve"> и порядок его осуществления.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Органы, осуществляющие государственный земельный контроль и надзор.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Уголовная ответственность за нарушение земельного законодательства.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Экологическое право в системе российского права. Проблемы дифференциации и интеграции в экологическом праве.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 собственности на природные ресурсы и объекты.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Право граждан на благоприятную окружающую среду. Критерии, порядок реализации и </w:t>
      </w:r>
      <w:proofErr w:type="gramStart"/>
      <w:r w:rsidRPr="00E3170D">
        <w:rPr>
          <w:sz w:val="28"/>
          <w:szCs w:val="28"/>
        </w:rPr>
        <w:t>защиты</w:t>
      </w:r>
      <w:proofErr w:type="gramEnd"/>
      <w:r w:rsidRPr="00E3170D">
        <w:rPr>
          <w:sz w:val="28"/>
          <w:szCs w:val="28"/>
        </w:rPr>
        <w:t xml:space="preserve"> экологических прав.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Государственное экологическое управление. Система органов, полномочия и функции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Разграничение предметов ведения и полномочий между РФ и субъектами РФ в области регулирования экологических отношений.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Правотворческие полномочия субъектов РФ в области охраны окружающей среды и природопользования.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Юридическая ответственность за экологические правонарушения.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Возмещение экологического вреда. Порядок возмещения.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 общего природопользования и право граждан на использование природных объектов на основании публичного сервитута. Содержание, сравнительная характеристика.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E3170D">
        <w:rPr>
          <w:sz w:val="28"/>
          <w:szCs w:val="28"/>
        </w:rPr>
        <w:t>Экономический механизм</w:t>
      </w:r>
      <w:proofErr w:type="gramEnd"/>
      <w:r w:rsidRPr="00E3170D">
        <w:rPr>
          <w:sz w:val="28"/>
          <w:szCs w:val="28"/>
        </w:rPr>
        <w:t xml:space="preserve"> охраны окружающей среды. Плата за пользование природными объектами и за загрязнение окружающей среды.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Консервативная охрана окружающей среды.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Особо охраняемые природные территории: виды, особенности правового режима.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Охрана атмосферного воздуха, озонового слоя и климата.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Правовое регулирование обращения с отходами производства и потребления.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Виды и правовое регулирование проведения экологической экспертизы.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Правовое регулирование оценки воздействия на окружающую среду (ОВОС).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Соотношение оценки воздействия на окружающую среду ОВОС и экологической экспертизы.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Правовой режим экологически неблагополучных территорий.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lastRenderedPageBreak/>
        <w:t>Понятие и правовое обеспечение экологической безопасности.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Система экологических нормативов: виды, критерии установления.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Анализ правоприменительной практики по экологическим спорам.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 и функции государственного управления в сфере природопользования и охраны окружающей среды.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Компетенция </w:t>
      </w:r>
      <w:proofErr w:type="gramStart"/>
      <w:r w:rsidRPr="00E3170D">
        <w:rPr>
          <w:sz w:val="28"/>
          <w:szCs w:val="28"/>
        </w:rPr>
        <w:t>специально-уполномоченных</w:t>
      </w:r>
      <w:proofErr w:type="gramEnd"/>
      <w:r w:rsidRPr="00E3170D">
        <w:rPr>
          <w:sz w:val="28"/>
          <w:szCs w:val="28"/>
        </w:rPr>
        <w:t xml:space="preserve"> органов в сфере охраны окружающей среды.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 и виды нормативов в области охраны окружающей среды.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Правовые основы установления лимитов на выбросы, сбросы и размещение отходов.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 оценки воздействия на окружающую среду и порядок ее проведения.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Понятие, принципы и объекты государственной экологической экспертизы.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Заключение государственной экологической экспертизы, его юридическая сила и порядок его обжалования. 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Общественная экологическая экспертиза.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 экологического мониторинга и порядок его осуществления. </w:t>
      </w:r>
    </w:p>
    <w:p w:rsidR="00E3170D" w:rsidRPr="00E3170D" w:rsidRDefault="00E3170D" w:rsidP="00E3170D">
      <w:pPr>
        <w:pStyle w:val="a6"/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 и система </w:t>
      </w:r>
      <w:proofErr w:type="spellStart"/>
      <w:r w:rsidRPr="00E3170D">
        <w:rPr>
          <w:sz w:val="28"/>
          <w:szCs w:val="28"/>
        </w:rPr>
        <w:t>природоресурсного</w:t>
      </w:r>
      <w:proofErr w:type="spellEnd"/>
      <w:r w:rsidRPr="00E3170D">
        <w:rPr>
          <w:sz w:val="28"/>
          <w:szCs w:val="28"/>
        </w:rPr>
        <w:t xml:space="preserve"> права. </w:t>
      </w:r>
    </w:p>
    <w:p w:rsidR="00E3170D" w:rsidRPr="00E3170D" w:rsidRDefault="00E3170D" w:rsidP="00E3170D">
      <w:pPr>
        <w:pStyle w:val="a6"/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Место </w:t>
      </w:r>
      <w:proofErr w:type="spellStart"/>
      <w:r w:rsidRPr="00E3170D">
        <w:rPr>
          <w:sz w:val="28"/>
          <w:szCs w:val="28"/>
        </w:rPr>
        <w:t>природоресурсного</w:t>
      </w:r>
      <w:proofErr w:type="spellEnd"/>
      <w:r w:rsidRPr="00E3170D">
        <w:rPr>
          <w:sz w:val="28"/>
          <w:szCs w:val="28"/>
        </w:rPr>
        <w:t xml:space="preserve"> права в системе российского права.</w:t>
      </w:r>
    </w:p>
    <w:p w:rsidR="00E3170D" w:rsidRPr="00E3170D" w:rsidRDefault="00E3170D" w:rsidP="00E3170D">
      <w:pPr>
        <w:pStyle w:val="a6"/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Правовое регулирование использования и охраны лесов.</w:t>
      </w:r>
    </w:p>
    <w:p w:rsidR="00E3170D" w:rsidRPr="00E3170D" w:rsidRDefault="00E3170D" w:rsidP="00E3170D">
      <w:pPr>
        <w:pStyle w:val="a6"/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Правовое регулирование использования и охраны недр.</w:t>
      </w:r>
    </w:p>
    <w:p w:rsidR="00E3170D" w:rsidRPr="00E3170D" w:rsidRDefault="00E3170D" w:rsidP="00E3170D">
      <w:pPr>
        <w:pStyle w:val="a6"/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Соотношение </w:t>
      </w:r>
      <w:proofErr w:type="spellStart"/>
      <w:r w:rsidRPr="00E3170D">
        <w:rPr>
          <w:sz w:val="28"/>
          <w:szCs w:val="28"/>
        </w:rPr>
        <w:t>природоресурсного</w:t>
      </w:r>
      <w:proofErr w:type="spellEnd"/>
      <w:r w:rsidRPr="00E3170D">
        <w:rPr>
          <w:sz w:val="28"/>
          <w:szCs w:val="28"/>
        </w:rPr>
        <w:t xml:space="preserve"> права с </w:t>
      </w:r>
      <w:proofErr w:type="gramStart"/>
      <w:r w:rsidRPr="00E3170D">
        <w:rPr>
          <w:sz w:val="28"/>
          <w:szCs w:val="28"/>
        </w:rPr>
        <w:t>гражданским</w:t>
      </w:r>
      <w:proofErr w:type="gramEnd"/>
      <w:r w:rsidRPr="00E3170D">
        <w:rPr>
          <w:sz w:val="28"/>
          <w:szCs w:val="28"/>
        </w:rPr>
        <w:t xml:space="preserve"> в свете Концепции развития гражданского законодательства.</w:t>
      </w:r>
    </w:p>
    <w:p w:rsidR="00E3170D" w:rsidRPr="00E3170D" w:rsidRDefault="00E3170D" w:rsidP="00E3170D">
      <w:pPr>
        <w:pStyle w:val="a6"/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Особенности правового регулирования договорных отношений в лесном и водном праве.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Понятие, предмет, метод, принципы и система аграрного права.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Аграрные правоотношения (субъекты, объекты, содержание, основания возникновения, изменения и прекращения).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Источники аграрного права.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>Правовое положение крестьянских (фермерских) и личных подсобных хозяйств.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Правовое обеспечение продовольственной безопасности.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num" w:pos="851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Административная ответственность за нарушение законодательства в области сельского хозяйства: составы правонарушений, органы, имеющие право налагать административные взыскания. </w:t>
      </w:r>
    </w:p>
    <w:p w:rsidR="00E3170D" w:rsidRPr="00E3170D" w:rsidRDefault="00E3170D" w:rsidP="00E3170D">
      <w:pPr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E3170D">
        <w:rPr>
          <w:sz w:val="28"/>
          <w:szCs w:val="28"/>
        </w:rPr>
        <w:t xml:space="preserve">Права некоммерческих организаций как участников аграрных и </w:t>
      </w:r>
      <w:proofErr w:type="spellStart"/>
      <w:r w:rsidRPr="00E3170D">
        <w:rPr>
          <w:sz w:val="28"/>
          <w:szCs w:val="28"/>
        </w:rPr>
        <w:t>природо</w:t>
      </w:r>
      <w:bookmarkStart w:id="0" w:name="_GoBack"/>
      <w:bookmarkEnd w:id="0"/>
      <w:r w:rsidRPr="00E3170D">
        <w:rPr>
          <w:sz w:val="28"/>
          <w:szCs w:val="28"/>
        </w:rPr>
        <w:t>ресурсных</w:t>
      </w:r>
      <w:proofErr w:type="spellEnd"/>
      <w:r w:rsidRPr="00E3170D">
        <w:rPr>
          <w:sz w:val="28"/>
          <w:szCs w:val="28"/>
        </w:rPr>
        <w:t xml:space="preserve"> отношений.</w:t>
      </w:r>
    </w:p>
    <w:p w:rsidR="00E3170D" w:rsidRDefault="00E3170D" w:rsidP="00353238">
      <w:pPr>
        <w:widowControl w:val="0"/>
        <w:suppressAutoHyphens/>
        <w:jc w:val="both"/>
        <w:rPr>
          <w:sz w:val="28"/>
          <w:szCs w:val="28"/>
        </w:rPr>
      </w:pPr>
    </w:p>
    <w:sectPr w:rsidR="00E3170D" w:rsidSect="0049494B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52B6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F170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006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04574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0F738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01365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22CB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91442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D538E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E05D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722C2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B544B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F97E1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">
    <w:nsid w:val="14511B0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313B2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8575E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76128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87E45C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9BB4EE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124AB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C3F62F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5A18A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5E2FA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ECC38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ED62BB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F0B2C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20964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A249E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3D852C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539264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56558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9084A9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9623EE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AB93B2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BDB2AA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F34140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0DC1D2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50D049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91D47D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95A7B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BC4053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CBB1C4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43037F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5342C5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53D7CB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7A971A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863403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A3E749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A77720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ABD6F7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ACE792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FBC2D7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5D75F5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7730C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93F0DC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9F95E9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BE704F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CA90E5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F2671D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F4A5BA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F905A1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04E6C2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06B39D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7BA151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A13351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C960D3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CFC3E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380C7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27121F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4C2196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7670D2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87F63A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8EF295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AF6732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F11091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F75729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FAA6F7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4"/>
  </w:num>
  <w:num w:numId="2">
    <w:abstractNumId w:val="41"/>
  </w:num>
  <w:num w:numId="3">
    <w:abstractNumId w:val="32"/>
  </w:num>
  <w:num w:numId="4">
    <w:abstractNumId w:val="4"/>
  </w:num>
  <w:num w:numId="5">
    <w:abstractNumId w:val="37"/>
  </w:num>
  <w:num w:numId="6">
    <w:abstractNumId w:val="9"/>
  </w:num>
  <w:num w:numId="7">
    <w:abstractNumId w:val="49"/>
  </w:num>
  <w:num w:numId="8">
    <w:abstractNumId w:val="71"/>
  </w:num>
  <w:num w:numId="9">
    <w:abstractNumId w:val="27"/>
  </w:num>
  <w:num w:numId="10">
    <w:abstractNumId w:val="19"/>
  </w:num>
  <w:num w:numId="11">
    <w:abstractNumId w:val="60"/>
  </w:num>
  <w:num w:numId="12">
    <w:abstractNumId w:val="10"/>
  </w:num>
  <w:num w:numId="13">
    <w:abstractNumId w:val="25"/>
  </w:num>
  <w:num w:numId="14">
    <w:abstractNumId w:val="40"/>
  </w:num>
  <w:num w:numId="15">
    <w:abstractNumId w:val="57"/>
  </w:num>
  <w:num w:numId="16">
    <w:abstractNumId w:val="34"/>
  </w:num>
  <w:num w:numId="17">
    <w:abstractNumId w:val="43"/>
  </w:num>
  <w:num w:numId="18">
    <w:abstractNumId w:val="67"/>
  </w:num>
  <w:num w:numId="19">
    <w:abstractNumId w:val="46"/>
  </w:num>
  <w:num w:numId="20">
    <w:abstractNumId w:val="70"/>
  </w:num>
  <w:num w:numId="21">
    <w:abstractNumId w:val="36"/>
  </w:num>
  <w:num w:numId="22">
    <w:abstractNumId w:val="72"/>
  </w:num>
  <w:num w:numId="23">
    <w:abstractNumId w:val="29"/>
  </w:num>
  <w:num w:numId="24">
    <w:abstractNumId w:val="5"/>
  </w:num>
  <w:num w:numId="25">
    <w:abstractNumId w:val="28"/>
  </w:num>
  <w:num w:numId="26">
    <w:abstractNumId w:val="33"/>
  </w:num>
  <w:num w:numId="27">
    <w:abstractNumId w:val="18"/>
  </w:num>
  <w:num w:numId="28">
    <w:abstractNumId w:val="74"/>
  </w:num>
  <w:num w:numId="29">
    <w:abstractNumId w:val="48"/>
  </w:num>
  <w:num w:numId="30">
    <w:abstractNumId w:val="30"/>
  </w:num>
  <w:num w:numId="31">
    <w:abstractNumId w:val="24"/>
  </w:num>
  <w:num w:numId="32">
    <w:abstractNumId w:val="17"/>
  </w:num>
  <w:num w:numId="33">
    <w:abstractNumId w:val="73"/>
  </w:num>
  <w:num w:numId="34">
    <w:abstractNumId w:val="69"/>
  </w:num>
  <w:num w:numId="35">
    <w:abstractNumId w:val="2"/>
  </w:num>
  <w:num w:numId="36">
    <w:abstractNumId w:val="52"/>
  </w:num>
  <w:num w:numId="37">
    <w:abstractNumId w:val="65"/>
  </w:num>
  <w:num w:numId="38">
    <w:abstractNumId w:val="6"/>
  </w:num>
  <w:num w:numId="39">
    <w:abstractNumId w:val="76"/>
  </w:num>
  <w:num w:numId="40">
    <w:abstractNumId w:val="23"/>
  </w:num>
  <w:num w:numId="41">
    <w:abstractNumId w:val="68"/>
  </w:num>
  <w:num w:numId="42">
    <w:abstractNumId w:val="59"/>
  </w:num>
  <w:num w:numId="43">
    <w:abstractNumId w:val="64"/>
  </w:num>
  <w:num w:numId="44">
    <w:abstractNumId w:val="14"/>
  </w:num>
  <w:num w:numId="45">
    <w:abstractNumId w:val="7"/>
  </w:num>
  <w:num w:numId="46">
    <w:abstractNumId w:val="56"/>
  </w:num>
  <w:num w:numId="47">
    <w:abstractNumId w:val="44"/>
  </w:num>
  <w:num w:numId="48">
    <w:abstractNumId w:val="63"/>
  </w:num>
  <w:num w:numId="49">
    <w:abstractNumId w:val="15"/>
  </w:num>
  <w:num w:numId="50">
    <w:abstractNumId w:val="45"/>
  </w:num>
  <w:num w:numId="51">
    <w:abstractNumId w:val="3"/>
  </w:num>
  <w:num w:numId="52">
    <w:abstractNumId w:val="55"/>
  </w:num>
  <w:num w:numId="53">
    <w:abstractNumId w:val="58"/>
  </w:num>
  <w:num w:numId="54">
    <w:abstractNumId w:val="12"/>
  </w:num>
  <w:num w:numId="55">
    <w:abstractNumId w:val="50"/>
  </w:num>
  <w:num w:numId="56">
    <w:abstractNumId w:val="35"/>
  </w:num>
  <w:num w:numId="57">
    <w:abstractNumId w:val="75"/>
  </w:num>
  <w:num w:numId="58">
    <w:abstractNumId w:val="51"/>
  </w:num>
  <w:num w:numId="59">
    <w:abstractNumId w:val="47"/>
  </w:num>
  <w:num w:numId="60">
    <w:abstractNumId w:val="20"/>
  </w:num>
  <w:num w:numId="61">
    <w:abstractNumId w:val="38"/>
  </w:num>
  <w:num w:numId="62">
    <w:abstractNumId w:val="26"/>
  </w:num>
  <w:num w:numId="63">
    <w:abstractNumId w:val="31"/>
  </w:num>
  <w:num w:numId="64">
    <w:abstractNumId w:val="61"/>
  </w:num>
  <w:num w:numId="65">
    <w:abstractNumId w:val="22"/>
  </w:num>
  <w:num w:numId="66">
    <w:abstractNumId w:val="42"/>
  </w:num>
  <w:num w:numId="67">
    <w:abstractNumId w:val="21"/>
  </w:num>
  <w:num w:numId="68">
    <w:abstractNumId w:val="77"/>
  </w:num>
  <w:num w:numId="69">
    <w:abstractNumId w:val="16"/>
  </w:num>
  <w:num w:numId="70">
    <w:abstractNumId w:val="53"/>
  </w:num>
  <w:num w:numId="71">
    <w:abstractNumId w:val="1"/>
  </w:num>
  <w:num w:numId="72">
    <w:abstractNumId w:val="66"/>
  </w:num>
  <w:num w:numId="73">
    <w:abstractNumId w:val="11"/>
  </w:num>
  <w:num w:numId="74">
    <w:abstractNumId w:val="39"/>
  </w:num>
  <w:num w:numId="75">
    <w:abstractNumId w:val="62"/>
  </w:num>
  <w:num w:numId="76">
    <w:abstractNumId w:val="8"/>
  </w:num>
  <w:num w:numId="77">
    <w:abstractNumId w:val="0"/>
  </w:num>
  <w:num w:numId="78">
    <w:abstractNumId w:val="1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03F38"/>
    <w:rsid w:val="0006016A"/>
    <w:rsid w:val="00062DBA"/>
    <w:rsid w:val="0006724B"/>
    <w:rsid w:val="0008673C"/>
    <w:rsid w:val="000A2135"/>
    <w:rsid w:val="000A7F48"/>
    <w:rsid w:val="000C11E3"/>
    <w:rsid w:val="000F65B7"/>
    <w:rsid w:val="001030B8"/>
    <w:rsid w:val="00120BB5"/>
    <w:rsid w:val="001412B5"/>
    <w:rsid w:val="00151027"/>
    <w:rsid w:val="00160DA5"/>
    <w:rsid w:val="001E1F07"/>
    <w:rsid w:val="001E2320"/>
    <w:rsid w:val="001F00F4"/>
    <w:rsid w:val="002013B6"/>
    <w:rsid w:val="0020570B"/>
    <w:rsid w:val="00220A9D"/>
    <w:rsid w:val="002405A9"/>
    <w:rsid w:val="002A0372"/>
    <w:rsid w:val="002A73D7"/>
    <w:rsid w:val="002C54D7"/>
    <w:rsid w:val="00300782"/>
    <w:rsid w:val="00302B13"/>
    <w:rsid w:val="0031240F"/>
    <w:rsid w:val="00353238"/>
    <w:rsid w:val="00363EBA"/>
    <w:rsid w:val="00393ABE"/>
    <w:rsid w:val="003C335C"/>
    <w:rsid w:val="004024FF"/>
    <w:rsid w:val="00461D9A"/>
    <w:rsid w:val="004778E5"/>
    <w:rsid w:val="0049494B"/>
    <w:rsid w:val="004A7A8C"/>
    <w:rsid w:val="004B274F"/>
    <w:rsid w:val="004B39E9"/>
    <w:rsid w:val="004D7D1F"/>
    <w:rsid w:val="004D7F5D"/>
    <w:rsid w:val="004E1AF7"/>
    <w:rsid w:val="004E520F"/>
    <w:rsid w:val="005119B3"/>
    <w:rsid w:val="005309DA"/>
    <w:rsid w:val="005338E8"/>
    <w:rsid w:val="00551363"/>
    <w:rsid w:val="00551A50"/>
    <w:rsid w:val="00575720"/>
    <w:rsid w:val="0058498B"/>
    <w:rsid w:val="005851D4"/>
    <w:rsid w:val="005910CF"/>
    <w:rsid w:val="005A07DD"/>
    <w:rsid w:val="005B2991"/>
    <w:rsid w:val="005C5DA1"/>
    <w:rsid w:val="005F2487"/>
    <w:rsid w:val="005F6C62"/>
    <w:rsid w:val="00601189"/>
    <w:rsid w:val="00635141"/>
    <w:rsid w:val="00637C1C"/>
    <w:rsid w:val="00687E23"/>
    <w:rsid w:val="006A02DE"/>
    <w:rsid w:val="006A5B39"/>
    <w:rsid w:val="006D76F8"/>
    <w:rsid w:val="006E26CA"/>
    <w:rsid w:val="007412AA"/>
    <w:rsid w:val="00750638"/>
    <w:rsid w:val="0075356E"/>
    <w:rsid w:val="00792400"/>
    <w:rsid w:val="007A230A"/>
    <w:rsid w:val="007D1074"/>
    <w:rsid w:val="00814FBF"/>
    <w:rsid w:val="0089221B"/>
    <w:rsid w:val="00892C3C"/>
    <w:rsid w:val="008B448E"/>
    <w:rsid w:val="008C32CD"/>
    <w:rsid w:val="008E6033"/>
    <w:rsid w:val="008F0C95"/>
    <w:rsid w:val="00902497"/>
    <w:rsid w:val="009224EC"/>
    <w:rsid w:val="00937069"/>
    <w:rsid w:val="009532AD"/>
    <w:rsid w:val="00961920"/>
    <w:rsid w:val="00974719"/>
    <w:rsid w:val="009D6DEA"/>
    <w:rsid w:val="00A0712B"/>
    <w:rsid w:val="00A24A84"/>
    <w:rsid w:val="00A530FD"/>
    <w:rsid w:val="00B04996"/>
    <w:rsid w:val="00B06EE4"/>
    <w:rsid w:val="00B07CF2"/>
    <w:rsid w:val="00B47989"/>
    <w:rsid w:val="00B81519"/>
    <w:rsid w:val="00BA7328"/>
    <w:rsid w:val="00BC4C96"/>
    <w:rsid w:val="00C01376"/>
    <w:rsid w:val="00C01909"/>
    <w:rsid w:val="00C076DA"/>
    <w:rsid w:val="00C12907"/>
    <w:rsid w:val="00C2769A"/>
    <w:rsid w:val="00C44DF6"/>
    <w:rsid w:val="00D147A1"/>
    <w:rsid w:val="00D163F8"/>
    <w:rsid w:val="00D2721F"/>
    <w:rsid w:val="00D70654"/>
    <w:rsid w:val="00D82467"/>
    <w:rsid w:val="00DD413D"/>
    <w:rsid w:val="00E2208C"/>
    <w:rsid w:val="00E26D61"/>
    <w:rsid w:val="00E3170D"/>
    <w:rsid w:val="00EA7571"/>
    <w:rsid w:val="00F215FC"/>
    <w:rsid w:val="00F33C08"/>
    <w:rsid w:val="00F402F3"/>
    <w:rsid w:val="00F41EE2"/>
    <w:rsid w:val="00F620B7"/>
    <w:rsid w:val="00F80244"/>
    <w:rsid w:val="00F83C4C"/>
    <w:rsid w:val="00F92641"/>
    <w:rsid w:val="00FB7E07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06016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6016A"/>
    <w:pPr>
      <w:widowControl w:val="0"/>
      <w:autoSpaceDE w:val="0"/>
      <w:autoSpaceDN w:val="0"/>
      <w:adjustRightInd w:val="0"/>
      <w:spacing w:line="485" w:lineRule="exact"/>
      <w:ind w:firstLine="528"/>
      <w:jc w:val="both"/>
    </w:pPr>
  </w:style>
  <w:style w:type="character" w:customStyle="1" w:styleId="FontStyle13">
    <w:name w:val="Font Style13"/>
    <w:rsid w:val="0006016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19</cp:revision>
  <cp:lastPrinted>2016-04-18T08:52:00Z</cp:lastPrinted>
  <dcterms:created xsi:type="dcterms:W3CDTF">2016-04-18T07:22:00Z</dcterms:created>
  <dcterms:modified xsi:type="dcterms:W3CDTF">2019-04-11T12:21:00Z</dcterms:modified>
</cp:coreProperties>
</file>