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pPr w:leftFromText="180" w:rightFromText="180" w:horzAnchor="page" w:tblpX="1246" w:tblpY="1170"/>
        <w:tblW w:w="0" w:type="auto"/>
        <w:tblLook w:val="04A0" w:firstRow="1" w:lastRow="0" w:firstColumn="1" w:lastColumn="0" w:noHBand="0" w:noVBand="1"/>
      </w:tblPr>
      <w:tblGrid>
        <w:gridCol w:w="559"/>
        <w:gridCol w:w="6382"/>
        <w:gridCol w:w="1941"/>
      </w:tblGrid>
      <w:tr w:rsidR="003738B0" w:rsidTr="003738B0">
        <w:tc>
          <w:tcPr>
            <w:tcW w:w="559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</w:p>
        </w:tc>
        <w:tc>
          <w:tcPr>
            <w:tcW w:w="6382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Название оборудования</w:t>
            </w:r>
          </w:p>
        </w:tc>
        <w:tc>
          <w:tcPr>
            <w:tcW w:w="1843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Загрузка оборудования в 2025 г (</w:t>
            </w:r>
            <w:r w:rsidRPr="003738B0">
              <w:rPr>
                <w:sz w:val="28"/>
                <w:szCs w:val="28"/>
              </w:rPr>
              <w:t>час</w:t>
            </w:r>
            <w:r>
              <w:rPr>
                <w:sz w:val="28"/>
                <w:szCs w:val="28"/>
              </w:rPr>
              <w:t>)</w:t>
            </w:r>
          </w:p>
        </w:tc>
      </w:tr>
      <w:tr w:rsidR="003738B0" w:rsidTr="003738B0">
        <w:tc>
          <w:tcPr>
            <w:tcW w:w="559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1</w:t>
            </w:r>
          </w:p>
        </w:tc>
        <w:tc>
          <w:tcPr>
            <w:tcW w:w="6382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rFonts w:ascii="Arial" w:hAnsi="Arial" w:cs="Arial"/>
                <w:sz w:val="28"/>
                <w:szCs w:val="28"/>
                <w:shd w:val="clear" w:color="auto" w:fill="FAFAFA"/>
              </w:rPr>
              <w:t>Двухлучевой спектрофотометр UV-1900i</w:t>
            </w:r>
          </w:p>
        </w:tc>
        <w:tc>
          <w:tcPr>
            <w:tcW w:w="1843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1236</w:t>
            </w:r>
          </w:p>
        </w:tc>
      </w:tr>
      <w:tr w:rsidR="003738B0" w:rsidTr="003738B0">
        <w:tc>
          <w:tcPr>
            <w:tcW w:w="559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2</w:t>
            </w:r>
          </w:p>
        </w:tc>
        <w:tc>
          <w:tcPr>
            <w:tcW w:w="6382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rFonts w:ascii="Arial" w:hAnsi="Arial" w:cs="Arial"/>
                <w:sz w:val="28"/>
                <w:szCs w:val="28"/>
                <w:shd w:val="clear" w:color="auto" w:fill="FAFAFA"/>
              </w:rPr>
              <w:t>Двухлучевой атомно-абсорбционный спектрофотометр АА-7000</w:t>
            </w:r>
          </w:p>
        </w:tc>
        <w:tc>
          <w:tcPr>
            <w:tcW w:w="1843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1100</w:t>
            </w:r>
          </w:p>
        </w:tc>
      </w:tr>
      <w:tr w:rsidR="003738B0" w:rsidTr="003738B0">
        <w:tc>
          <w:tcPr>
            <w:tcW w:w="559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3</w:t>
            </w:r>
          </w:p>
        </w:tc>
        <w:tc>
          <w:tcPr>
            <w:tcW w:w="6382" w:type="dxa"/>
          </w:tcPr>
          <w:p w:rsidR="003738B0" w:rsidRPr="003738B0" w:rsidRDefault="003738B0" w:rsidP="003738B0">
            <w:pPr>
              <w:jc w:val="center"/>
              <w:rPr>
                <w:sz w:val="28"/>
                <w:szCs w:val="28"/>
              </w:rPr>
            </w:pPr>
            <w:r w:rsidRPr="003738B0">
              <w:rPr>
                <w:rFonts w:ascii="Arial" w:hAnsi="Arial" w:cs="Arial"/>
                <w:sz w:val="28"/>
                <w:szCs w:val="28"/>
                <w:shd w:val="clear" w:color="auto" w:fill="FAFAFA"/>
              </w:rPr>
              <w:t xml:space="preserve">Автоматический анализатор азота (протеина/белка) по методу </w:t>
            </w:r>
            <w:proofErr w:type="spellStart"/>
            <w:r w:rsidRPr="003738B0">
              <w:rPr>
                <w:rFonts w:ascii="Arial" w:hAnsi="Arial" w:cs="Arial"/>
                <w:sz w:val="28"/>
                <w:szCs w:val="28"/>
                <w:shd w:val="clear" w:color="auto" w:fill="FAFAFA"/>
              </w:rPr>
              <w:t>Кьельдаля</w:t>
            </w:r>
            <w:proofErr w:type="spellEnd"/>
            <w:r w:rsidRPr="003738B0">
              <w:rPr>
                <w:rFonts w:ascii="Arial" w:hAnsi="Arial" w:cs="Arial"/>
                <w:sz w:val="28"/>
                <w:szCs w:val="28"/>
                <w:shd w:val="clear" w:color="auto" w:fill="FAFAFA"/>
              </w:rPr>
              <w:t xml:space="preserve"> </w:t>
            </w:r>
            <w:proofErr w:type="spellStart"/>
            <w:r w:rsidRPr="003738B0">
              <w:rPr>
                <w:rFonts w:ascii="Arial" w:hAnsi="Arial" w:cs="Arial"/>
                <w:sz w:val="28"/>
                <w:szCs w:val="28"/>
                <w:shd w:val="clear" w:color="auto" w:fill="FAFAFA"/>
              </w:rPr>
              <w:t>Hanon</w:t>
            </w:r>
            <w:proofErr w:type="spellEnd"/>
            <w:r w:rsidRPr="003738B0">
              <w:rPr>
                <w:rFonts w:ascii="Arial" w:hAnsi="Arial" w:cs="Arial"/>
                <w:sz w:val="28"/>
                <w:szCs w:val="28"/>
                <w:shd w:val="clear" w:color="auto" w:fill="FAFAFA"/>
              </w:rPr>
              <w:t xml:space="preserve"> K1100F c </w:t>
            </w:r>
            <w:proofErr w:type="spellStart"/>
            <w:r w:rsidRPr="003738B0">
              <w:rPr>
                <w:rFonts w:ascii="Arial" w:hAnsi="Arial" w:cs="Arial"/>
                <w:sz w:val="28"/>
                <w:szCs w:val="28"/>
                <w:shd w:val="clear" w:color="auto" w:fill="FAFAFA"/>
              </w:rPr>
              <w:t>дигестором</w:t>
            </w:r>
            <w:proofErr w:type="spellEnd"/>
          </w:p>
        </w:tc>
        <w:tc>
          <w:tcPr>
            <w:tcW w:w="1843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1123</w:t>
            </w:r>
          </w:p>
        </w:tc>
      </w:tr>
      <w:tr w:rsidR="003738B0" w:rsidTr="003738B0">
        <w:tc>
          <w:tcPr>
            <w:tcW w:w="559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4</w:t>
            </w:r>
          </w:p>
        </w:tc>
        <w:tc>
          <w:tcPr>
            <w:tcW w:w="6382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rFonts w:ascii="Arial" w:hAnsi="Arial" w:cs="Arial"/>
                <w:sz w:val="28"/>
                <w:szCs w:val="28"/>
                <w:shd w:val="clear" w:color="auto" w:fill="FAFAFA"/>
              </w:rPr>
              <w:t>Система для анализа жира и влажности ORACLE+SMART6</w:t>
            </w:r>
          </w:p>
        </w:tc>
        <w:tc>
          <w:tcPr>
            <w:tcW w:w="1843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1211</w:t>
            </w:r>
          </w:p>
        </w:tc>
      </w:tr>
      <w:tr w:rsidR="003738B0" w:rsidTr="003738B0">
        <w:tc>
          <w:tcPr>
            <w:tcW w:w="559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5</w:t>
            </w:r>
          </w:p>
        </w:tc>
        <w:tc>
          <w:tcPr>
            <w:tcW w:w="6382" w:type="dxa"/>
          </w:tcPr>
          <w:p w:rsidR="003738B0" w:rsidRPr="003738B0" w:rsidRDefault="003738B0" w:rsidP="003738B0">
            <w:pPr>
              <w:jc w:val="center"/>
              <w:rPr>
                <w:sz w:val="28"/>
                <w:szCs w:val="28"/>
              </w:rPr>
            </w:pPr>
            <w:r w:rsidRPr="003738B0">
              <w:rPr>
                <w:rFonts w:ascii="Arial" w:hAnsi="Arial" w:cs="Arial"/>
                <w:sz w:val="28"/>
                <w:szCs w:val="28"/>
                <w:shd w:val="clear" w:color="auto" w:fill="FAFAFA"/>
              </w:rPr>
              <w:t xml:space="preserve">Газовый хроматограф </w:t>
            </w:r>
            <w:proofErr w:type="spellStart"/>
            <w:r w:rsidRPr="003738B0">
              <w:rPr>
                <w:rFonts w:ascii="Arial" w:hAnsi="Arial" w:cs="Arial"/>
                <w:sz w:val="28"/>
                <w:szCs w:val="28"/>
                <w:shd w:val="clear" w:color="auto" w:fill="FAFAFA"/>
              </w:rPr>
              <w:t>Nexis</w:t>
            </w:r>
            <w:proofErr w:type="spellEnd"/>
            <w:r w:rsidRPr="003738B0">
              <w:rPr>
                <w:rFonts w:ascii="Arial" w:hAnsi="Arial" w:cs="Arial"/>
                <w:sz w:val="28"/>
                <w:szCs w:val="28"/>
                <w:shd w:val="clear" w:color="auto" w:fill="FAFAFA"/>
              </w:rPr>
              <w:t xml:space="preserve"> GC-2030AF, в комплекте</w:t>
            </w:r>
          </w:p>
        </w:tc>
        <w:tc>
          <w:tcPr>
            <w:tcW w:w="1843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879</w:t>
            </w:r>
          </w:p>
        </w:tc>
      </w:tr>
      <w:tr w:rsidR="003738B0" w:rsidTr="003738B0">
        <w:tc>
          <w:tcPr>
            <w:tcW w:w="559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6</w:t>
            </w:r>
          </w:p>
        </w:tc>
        <w:tc>
          <w:tcPr>
            <w:tcW w:w="6382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rFonts w:ascii="Arial" w:hAnsi="Arial" w:cs="Arial"/>
                <w:sz w:val="28"/>
                <w:szCs w:val="28"/>
                <w:shd w:val="clear" w:color="auto" w:fill="FAFAFA"/>
              </w:rPr>
              <w:t>Оптико-эмиссионный спектрометр с индуктивно-связанной плазмой EXPEC 6500 SVDV</w:t>
            </w:r>
          </w:p>
        </w:tc>
        <w:tc>
          <w:tcPr>
            <w:tcW w:w="1843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897</w:t>
            </w:r>
          </w:p>
        </w:tc>
      </w:tr>
      <w:tr w:rsidR="003738B0" w:rsidTr="003738B0">
        <w:tc>
          <w:tcPr>
            <w:tcW w:w="559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7</w:t>
            </w:r>
          </w:p>
        </w:tc>
        <w:tc>
          <w:tcPr>
            <w:tcW w:w="6382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rFonts w:ascii="Arial" w:hAnsi="Arial" w:cs="Arial"/>
                <w:sz w:val="28"/>
                <w:szCs w:val="28"/>
              </w:rPr>
              <w:t>Анализатор окислительной стабильности образцов OXITEST</w:t>
            </w:r>
          </w:p>
        </w:tc>
        <w:tc>
          <w:tcPr>
            <w:tcW w:w="1843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1214</w:t>
            </w:r>
          </w:p>
        </w:tc>
      </w:tr>
      <w:tr w:rsidR="003738B0" w:rsidTr="003738B0">
        <w:tc>
          <w:tcPr>
            <w:tcW w:w="559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8</w:t>
            </w:r>
          </w:p>
        </w:tc>
        <w:tc>
          <w:tcPr>
            <w:tcW w:w="6382" w:type="dxa"/>
          </w:tcPr>
          <w:p w:rsidR="003738B0" w:rsidRPr="003738B0" w:rsidRDefault="003738B0" w:rsidP="003738B0">
            <w:pPr>
              <w:rPr>
                <w:rFonts w:ascii="Arial" w:hAnsi="Arial" w:cs="Arial"/>
                <w:sz w:val="28"/>
                <w:szCs w:val="28"/>
              </w:rPr>
            </w:pPr>
            <w:r w:rsidRPr="003738B0">
              <w:rPr>
                <w:rFonts w:ascii="Arial" w:hAnsi="Arial" w:cs="Arial"/>
                <w:sz w:val="28"/>
                <w:szCs w:val="28"/>
              </w:rPr>
              <w:t>Автоматический анализатор аминокислот S433</w:t>
            </w:r>
          </w:p>
          <w:p w:rsidR="003738B0" w:rsidRPr="003738B0" w:rsidRDefault="003738B0" w:rsidP="003738B0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1231</w:t>
            </w:r>
          </w:p>
        </w:tc>
      </w:tr>
      <w:tr w:rsidR="003738B0" w:rsidTr="003738B0">
        <w:tc>
          <w:tcPr>
            <w:tcW w:w="559" w:type="dxa"/>
          </w:tcPr>
          <w:p w:rsidR="003738B0" w:rsidRDefault="003738B0" w:rsidP="003738B0">
            <w:r>
              <w:t>9</w:t>
            </w:r>
          </w:p>
        </w:tc>
        <w:tc>
          <w:tcPr>
            <w:tcW w:w="6382" w:type="dxa"/>
          </w:tcPr>
          <w:p w:rsidR="003738B0" w:rsidRDefault="003738B0" w:rsidP="003738B0">
            <w:r w:rsidRPr="003738B0">
              <w:rPr>
                <w:rFonts w:ascii="Arial" w:hAnsi="Arial" w:cs="Arial"/>
                <w:sz w:val="28"/>
                <w:szCs w:val="28"/>
                <w:shd w:val="clear" w:color="auto" w:fill="FAFAFA"/>
              </w:rPr>
              <w:t xml:space="preserve">Инфракрасный анализатор </w:t>
            </w:r>
            <w:proofErr w:type="spellStart"/>
            <w:r w:rsidRPr="003738B0">
              <w:rPr>
                <w:rFonts w:ascii="Arial" w:hAnsi="Arial" w:cs="Arial"/>
                <w:sz w:val="28"/>
                <w:szCs w:val="28"/>
                <w:shd w:val="clear" w:color="auto" w:fill="FAFAFA"/>
              </w:rPr>
              <w:t>SpectraStar</w:t>
            </w:r>
            <w:proofErr w:type="spellEnd"/>
            <w:r w:rsidRPr="003738B0">
              <w:rPr>
                <w:rFonts w:ascii="Arial" w:hAnsi="Arial" w:cs="Arial"/>
                <w:sz w:val="28"/>
                <w:szCs w:val="28"/>
                <w:shd w:val="clear" w:color="auto" w:fill="FAFAFA"/>
              </w:rPr>
              <w:t xml:space="preserve"> 2600XT-3</w:t>
            </w:r>
          </w:p>
        </w:tc>
        <w:tc>
          <w:tcPr>
            <w:tcW w:w="1843" w:type="dxa"/>
          </w:tcPr>
          <w:p w:rsidR="003738B0" w:rsidRPr="003738B0" w:rsidRDefault="003738B0" w:rsidP="003738B0">
            <w:pPr>
              <w:rPr>
                <w:sz w:val="28"/>
                <w:szCs w:val="28"/>
              </w:rPr>
            </w:pPr>
            <w:r w:rsidRPr="003738B0">
              <w:rPr>
                <w:sz w:val="28"/>
                <w:szCs w:val="28"/>
              </w:rPr>
              <w:t>1432</w:t>
            </w:r>
          </w:p>
        </w:tc>
      </w:tr>
    </w:tbl>
    <w:p w:rsidR="006C6CEB" w:rsidRPr="003738B0" w:rsidRDefault="003738B0" w:rsidP="003738B0">
      <w:pPr>
        <w:jc w:val="center"/>
        <w:rPr>
          <w:b/>
          <w:sz w:val="28"/>
          <w:szCs w:val="28"/>
        </w:rPr>
      </w:pPr>
      <w:r w:rsidRPr="003738B0">
        <w:rPr>
          <w:b/>
          <w:sz w:val="28"/>
          <w:szCs w:val="28"/>
        </w:rPr>
        <w:t xml:space="preserve">Загрузка научного оборудования УНЦКП </w:t>
      </w:r>
      <w:r>
        <w:rPr>
          <w:b/>
          <w:sz w:val="28"/>
          <w:szCs w:val="28"/>
        </w:rPr>
        <w:t>- с</w:t>
      </w:r>
      <w:r w:rsidRPr="003738B0">
        <w:rPr>
          <w:b/>
          <w:sz w:val="28"/>
          <w:szCs w:val="28"/>
        </w:rPr>
        <w:t>ервисная лаборатория комплексного анализа химических соединений</w:t>
      </w:r>
      <w:bookmarkStart w:id="0" w:name="_GoBack"/>
      <w:bookmarkEnd w:id="0"/>
    </w:p>
    <w:sectPr w:rsidR="006C6CEB" w:rsidRPr="003738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1404"/>
    <w:rsid w:val="003738B0"/>
    <w:rsid w:val="006C6CEB"/>
    <w:rsid w:val="00FB1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29692"/>
  <w15:chartTrackingRefBased/>
  <w15:docId w15:val="{A3E8D118-D448-490B-B7B0-872EF8FD2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738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458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111</Words>
  <Characters>635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</dc:creator>
  <cp:keywords/>
  <dc:description/>
  <cp:lastModifiedBy>Guest</cp:lastModifiedBy>
  <cp:revision>2</cp:revision>
  <dcterms:created xsi:type="dcterms:W3CDTF">2025-04-18T14:40:00Z</dcterms:created>
  <dcterms:modified xsi:type="dcterms:W3CDTF">2025-04-18T14:48:00Z</dcterms:modified>
</cp:coreProperties>
</file>